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19.59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65,312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65,312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March 9, 2023, and 1/48th of the option shares shall vest each month thereafter for a period of 3 years subject to the Reporting Person's continuous service.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Leonard M. Greenstein,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854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2022-03-11T15:18:18Z</dcterms:created>
  <dcterms:modified xsi:type="dcterms:W3CDTF">2022-03-11T15:18:18Z</dcterms:modified>
</cp:coreProperties>
</file>