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162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16204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Lin Elizabeth Yeu</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40" w:type="dxa"/>
            <w:vAlign w:val="bottom"/>
            <w:tcBorders>
              <w:top w:val="single" w:sz="8" w:color="0000EE"/>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12/31/2021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Tarsus 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TARS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481"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TARSUS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PHARMACEUTICALS, INC.</w:t>
      </w:r>
    </w:p>
    <w:p>
      <w:pPr>
        <w:spacing w:after="0" w:line="62" w:lineRule="exact"/>
        <w:rPr>
          <w:sz w:val="24"/>
          <w:szCs w:val="24"/>
          <w:color w:val="auto"/>
        </w:rPr>
      </w:pPr>
    </w:p>
    <w:p>
      <w:pPr>
        <w:ind w:left="140" w:right="1257"/>
        <w:spacing w:after="0" w:line="269" w:lineRule="auto"/>
        <w:rPr>
          <w:sz w:val="20"/>
          <w:szCs w:val="20"/>
          <w:color w:val="auto"/>
        </w:rPr>
      </w:pPr>
      <w:r>
        <w:rPr>
          <w:rFonts w:ascii="Arial" w:cs="Arial" w:eastAsia="Arial" w:hAnsi="Arial"/>
          <w:sz w:val="20"/>
          <w:szCs w:val="20"/>
          <w:color w:val="0000FF"/>
        </w:rPr>
        <w:t>15440 LAGUNA CANYON ROAD, SUITE 160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69"/>
        </w:trPr>
        <w:tc>
          <w:tcPr>
            <w:tcW w:w="860" w:type="dxa"/>
            <w:vAlign w:val="bottom"/>
          </w:tcPr>
          <w:p>
            <w:pPr>
              <w:ind w:left="40"/>
              <w:spacing w:after="0"/>
              <w:rPr>
                <w:sz w:val="20"/>
                <w:szCs w:val="20"/>
                <w:color w:val="auto"/>
              </w:rPr>
            </w:pPr>
            <w:r>
              <w:rPr>
                <w:rFonts w:ascii="Arial" w:cs="Arial" w:eastAsia="Arial" w:hAnsi="Arial"/>
                <w:sz w:val="20"/>
                <w:szCs w:val="20"/>
                <w:color w:val="0000FF"/>
              </w:rPr>
              <w:t>IRVINE</w:t>
            </w:r>
          </w:p>
        </w:tc>
        <w:tc>
          <w:tcPr>
            <w:tcW w:w="840" w:type="dxa"/>
            <w:vAlign w:val="bottom"/>
          </w:tcPr>
          <w:p>
            <w:pPr>
              <w:ind w:left="200"/>
              <w:spacing w:after="0"/>
              <w:rPr>
                <w:sz w:val="20"/>
                <w:szCs w:val="20"/>
                <w:color w:val="auto"/>
              </w:rPr>
            </w:pPr>
            <w:r>
              <w:rPr>
                <w:rFonts w:ascii="Arial" w:cs="Arial" w:eastAsia="Arial" w:hAnsi="Arial"/>
                <w:sz w:val="20"/>
                <w:szCs w:val="20"/>
                <w:color w:val="0000FF"/>
              </w:rPr>
              <w:t>CA</w:t>
            </w:r>
          </w:p>
        </w:tc>
        <w:tc>
          <w:tcPr>
            <w:tcW w:w="880" w:type="dxa"/>
            <w:vAlign w:val="bottom"/>
          </w:tcPr>
          <w:p>
            <w:pPr>
              <w:jc w:val="right"/>
              <w:spacing w:after="0"/>
              <w:rPr>
                <w:sz w:val="20"/>
                <w:szCs w:val="20"/>
                <w:color w:val="auto"/>
              </w:rPr>
            </w:pPr>
            <w:r>
              <w:rPr>
                <w:rFonts w:ascii="Arial" w:cs="Arial" w:eastAsia="Arial" w:hAnsi="Arial"/>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8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05/13/2030</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35"/>
              <w:spacing w:after="0"/>
              <w:rPr>
                <w:sz w:val="20"/>
                <w:szCs w:val="20"/>
                <w:color w:val="auto"/>
              </w:rPr>
            </w:pPr>
            <w:r>
              <w:rPr>
                <w:rFonts w:ascii="Arial" w:cs="Arial" w:eastAsia="Arial" w:hAnsi="Arial"/>
                <w:sz w:val="20"/>
                <w:szCs w:val="20"/>
                <w:color w:val="0000FF"/>
                <w:w w:val="87"/>
              </w:rPr>
              <w:t>2,019</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7"/>
              </w:rPr>
              <w:t>2.01</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8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09/24/2030</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15"/>
              <w:spacing w:after="0"/>
              <w:rPr>
                <w:sz w:val="20"/>
                <w:szCs w:val="20"/>
                <w:color w:val="auto"/>
              </w:rPr>
            </w:pPr>
            <w:r>
              <w:rPr>
                <w:rFonts w:ascii="Arial" w:cs="Arial" w:eastAsia="Arial" w:hAnsi="Arial"/>
                <w:sz w:val="20"/>
                <w:szCs w:val="20"/>
                <w:color w:val="0000FF"/>
                <w:w w:val="88"/>
              </w:rPr>
              <w:t>33,372</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7"/>
              </w:rPr>
              <w:t>10.99</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8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09/24/2030</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35"/>
              <w:spacing w:after="0"/>
              <w:rPr>
                <w:sz w:val="20"/>
                <w:szCs w:val="20"/>
                <w:color w:val="auto"/>
              </w:rPr>
            </w:pPr>
            <w:r>
              <w:rPr>
                <w:rFonts w:ascii="Arial" w:cs="Arial" w:eastAsia="Arial" w:hAnsi="Arial"/>
                <w:sz w:val="20"/>
                <w:szCs w:val="20"/>
                <w:color w:val="0000FF"/>
                <w:w w:val="87"/>
              </w:rPr>
              <w:t>4,543</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7"/>
              </w:rPr>
              <w:t>10.99</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8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(4)</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03/01/2031</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35"/>
              <w:spacing w:after="0"/>
              <w:rPr>
                <w:sz w:val="20"/>
                <w:szCs w:val="20"/>
                <w:color w:val="auto"/>
              </w:rPr>
            </w:pPr>
            <w:r>
              <w:rPr>
                <w:rFonts w:ascii="Arial" w:cs="Arial" w:eastAsia="Arial" w:hAnsi="Arial"/>
                <w:sz w:val="20"/>
                <w:szCs w:val="20"/>
                <w:color w:val="0000FF"/>
                <w:w w:val="87"/>
              </w:rPr>
              <w:t>5,200</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7"/>
              </w:rPr>
              <w:t>34.72</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Option granted under the Tarsus Pharmaceuticals, Inc. 2016 Stock Plan (the "Plan"). 504 of the option shares vest and become exercisable on April 16, 2021. The remainder of the option shares vest and become exercisable in 36 equal monthly installments beginning May 16, 2021.</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Option granted under the Plan. The option shares vest and become exercisable in 48 equal monthly installments beginning on September 1, 2020.</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Option granted under the Plan. The option shares vest and become exercisable in 48 equal monthly installments beginning on October 25, 2020.</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Option granted under the Plan. The option shares vest and become exercisable on March 2, 2022.</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3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Leonard M. Greenstein,</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01/04/2022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Tarsus Pharmaceuticals, Inc. - Power of Attorney</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KNOW ALL BY THESE PRESENTS, the undersigned hereby constitutes and appoints each of Bobak Azamian, Leonard Greenstein, Bryan Wahl, Kim Norman, and Shannon Callan, signing singly, and with full power of substitution, the undersigned's true and lawful attorney-in-fact to:</w:t>
      </w:r>
    </w:p>
    <w:p>
      <w:pPr>
        <w:spacing w:after="0" w:line="231" w:lineRule="exact"/>
        <w:rPr>
          <w:sz w:val="20"/>
          <w:szCs w:val="20"/>
          <w:color w:val="auto"/>
        </w:rPr>
      </w:pPr>
    </w:p>
    <w:p>
      <w:pPr>
        <w:jc w:val="both"/>
        <w:ind w:right="1319"/>
        <w:spacing w:after="0" w:line="236"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a Form ID Application, if required, and submit the same to the United States Securities and Exchange Commission;</w:t>
      </w:r>
    </w:p>
    <w:p>
      <w:pPr>
        <w:spacing w:after="0" w:line="232" w:lineRule="exact"/>
        <w:rPr>
          <w:rFonts w:ascii="Courier New" w:cs="Courier New" w:eastAsia="Courier New" w:hAnsi="Courier New"/>
          <w:sz w:val="20"/>
          <w:szCs w:val="20"/>
          <w:color w:val="auto"/>
        </w:rPr>
      </w:pPr>
    </w:p>
    <w:p>
      <w:pPr>
        <w:ind w:right="619"/>
        <w:spacing w:after="0" w:line="237"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Tarsus Pharmaceuticals, Inc. (the "Company") or as a holder of 10% or more of the Company's securities, Forms 3, 4 and 5, and any amendments thereto, in accordance with Section 16 of the Securities Exchange Act of 1934, as amended, and the rules thereunder and, if necessary, such forms or similar reports required by state or foreign regulators in jurisdictions in which the Company operates;</w:t>
      </w:r>
    </w:p>
    <w:p>
      <w:pPr>
        <w:spacing w:after="0" w:line="234" w:lineRule="exact"/>
        <w:rPr>
          <w:rFonts w:ascii="Courier New" w:cs="Courier New" w:eastAsia="Courier New" w:hAnsi="Courier New"/>
          <w:sz w:val="20"/>
          <w:szCs w:val="20"/>
          <w:color w:val="auto"/>
        </w:rPr>
      </w:pPr>
    </w:p>
    <w:p>
      <w:pPr>
        <w:ind w:right="619"/>
        <w:spacing w:after="0" w:line="237"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 3, 4 or 5 or similar form or report required by state or foreign regulators, and any amendments thereto, and file such form or report with the United States Securities and Exchange Commission and any stock exchange or similar authority or appropriate state or foreign regulator; and</w:t>
      </w:r>
    </w:p>
    <w:p>
      <w:pPr>
        <w:spacing w:after="0" w:line="233" w:lineRule="exact"/>
        <w:rPr>
          <w:rFonts w:ascii="Courier New" w:cs="Courier New" w:eastAsia="Courier New" w:hAnsi="Courier New"/>
          <w:sz w:val="20"/>
          <w:szCs w:val="20"/>
          <w:color w:val="auto"/>
        </w:rPr>
      </w:pPr>
    </w:p>
    <w:p>
      <w:pPr>
        <w:ind w:right="739"/>
        <w:spacing w:after="0" w:line="237"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to be done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firstLine="468"/>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 This Power of Attorney may be filed with the SEC as a confirming statement of the authority granted herein.</w:t>
      </w:r>
    </w:p>
    <w:p>
      <w:pPr>
        <w:spacing w:after="0" w:line="200" w:lineRule="exact"/>
        <w:rPr>
          <w:sz w:val="20"/>
          <w:szCs w:val="20"/>
          <w:color w:val="auto"/>
        </w:rPr>
      </w:pPr>
    </w:p>
    <w:p>
      <w:pPr>
        <w:spacing w:after="0" w:line="239" w:lineRule="exact"/>
        <w:rPr>
          <w:sz w:val="20"/>
          <w:szCs w:val="20"/>
          <w:color w:val="auto"/>
        </w:rPr>
      </w:pPr>
    </w:p>
    <w:p>
      <w:pPr>
        <w:ind w:right="739" w:firstLine="468"/>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739" w:firstLine="468"/>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December 31, 2021</w:t>
      </w:r>
    </w:p>
    <w:p>
      <w:pPr>
        <w:spacing w:after="0" w:line="238" w:lineRule="auto"/>
        <w:rPr>
          <w:sz w:val="20"/>
          <w:szCs w:val="20"/>
          <w:color w:val="auto"/>
        </w:rPr>
      </w:pPr>
      <w:r>
        <w:rPr>
          <w:rFonts w:ascii="Courier New" w:cs="Courier New" w:eastAsia="Courier New" w:hAnsi="Courier New"/>
          <w:sz w:val="20"/>
          <w:szCs w:val="20"/>
          <w:color w:val="auto"/>
        </w:rPr>
        <w:t>By: /s/ Elizabeth Yeu-Lin</w:t>
      </w:r>
    </w:p>
    <w:p>
      <w:pPr>
        <w:spacing w:after="0" w:line="238" w:lineRule="auto"/>
        <w:rPr>
          <w:sz w:val="20"/>
          <w:szCs w:val="20"/>
          <w:color w:val="auto"/>
        </w:rPr>
      </w:pPr>
      <w:r>
        <w:rPr>
          <w:rFonts w:ascii="Courier New" w:cs="Courier New" w:eastAsia="Courier New" w:hAnsi="Courier New"/>
          <w:sz w:val="20"/>
          <w:szCs w:val="20"/>
          <w:color w:val="auto"/>
        </w:rPr>
        <w:t>Name: Elizabeth Yeu-Lin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42190" TargetMode="External"/><Relationship Id="rId11"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2022-01-04T20:24:25Z</dcterms:created>
  <dcterms:modified xsi:type="dcterms:W3CDTF">2022-01-04T20:24:25Z</dcterms:modified>
</cp:coreProperties>
</file>