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0001661539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Trevejo Jose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2251</w:t>
            </w:r>
          </w:p>
        </w:tc>
        <w:tc>
          <w:tcPr>
            <w:tcW w:w="1377" w:type="dxa"/>
            <w:tcBorders/>
            <w:vAlign w:val="center"/>
          </w:tcPr>
          <w:p>
            <w:pPr>
              <w:pStyle w:val="TableContents"/>
              <w:bidi w:val="0"/>
              <w:spacing w:before="0" w:after="283"/>
              <w:jc w:val="left"/>
              <w:rPr/>
            </w:pPr>
            <w:r>
              <w:rPr/>
              <w:t>81036.00</w:t>
            </w:r>
          </w:p>
        </w:tc>
        <w:tc>
          <w:tcPr>
            <w:tcW w:w="1552" w:type="dxa"/>
            <w:tcBorders/>
            <w:vAlign w:val="center"/>
          </w:tcPr>
          <w:p>
            <w:pPr>
              <w:pStyle w:val="TableContents"/>
              <w:bidi w:val="0"/>
              <w:spacing w:before="0" w:after="283"/>
              <w:jc w:val="left"/>
              <w:rPr/>
            </w:pPr>
            <w:r>
              <w:rPr/>
              <w:t>34218886</w:t>
            </w:r>
          </w:p>
        </w:tc>
        <w:tc>
          <w:tcPr>
            <w:tcW w:w="1567" w:type="dxa"/>
            <w:tcBorders/>
            <w:vAlign w:val="center"/>
          </w:tcPr>
          <w:p>
            <w:pPr>
              <w:pStyle w:val="TableContents"/>
              <w:bidi w:val="0"/>
              <w:spacing w:before="0" w:after="283"/>
              <w:jc w:val="left"/>
              <w:rPr/>
            </w:pPr>
            <w:r>
              <w:rPr/>
              <w:t>03/28/2024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728</w:t>
            </w:r>
          </w:p>
        </w:tc>
        <w:tc>
          <w:tcPr>
            <w:tcW w:w="1046" w:type="dxa"/>
            <w:tcBorders/>
            <w:vAlign w:val="center"/>
          </w:tcPr>
          <w:p>
            <w:pPr>
              <w:pStyle w:val="TableContents"/>
              <w:bidi w:val="0"/>
              <w:spacing w:before="0" w:after="283"/>
              <w:jc w:val="left"/>
              <w:rPr/>
            </w:pPr>
            <w:r>
              <w:rPr/>
              <w:t>03/20/2023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729</w:t>
            </w:r>
          </w:p>
        </w:tc>
        <w:tc>
          <w:tcPr>
            <w:tcW w:w="1046" w:type="dxa"/>
            <w:tcBorders/>
            <w:vAlign w:val="center"/>
          </w:tcPr>
          <w:p>
            <w:pPr>
              <w:pStyle w:val="TableContents"/>
              <w:bidi w:val="0"/>
              <w:spacing w:before="0" w:after="283"/>
              <w:jc w:val="left"/>
              <w:rPr/>
            </w:pPr>
            <w:r>
              <w:rPr/>
              <w:t>03/21/2023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794</w:t>
            </w:r>
          </w:p>
        </w:tc>
        <w:tc>
          <w:tcPr>
            <w:tcW w:w="1046" w:type="dxa"/>
            <w:tcBorders/>
            <w:vAlign w:val="center"/>
          </w:tcPr>
          <w:p>
            <w:pPr>
              <w:pStyle w:val="TableContents"/>
              <w:bidi w:val="0"/>
              <w:spacing w:before="0" w:after="283"/>
              <w:jc w:val="left"/>
              <w:rPr/>
            </w:pPr>
            <w:r>
              <w:rPr/>
              <w:t>03/22/2023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03/28/2024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Daniel Tucci, as a duly authorized representative of Fidelity Brokerage Services LLC, as attorney-in-fact for Jose M. Trevejo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3132</Characters>
  <CharactersWithSpaces>3670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