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0001788542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Mottiwala Aziz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2143</w:t>
            </w:r>
          </w:p>
        </w:tc>
        <w:tc>
          <w:tcPr>
            <w:tcW w:w="1377" w:type="dxa"/>
            <w:tcBorders/>
            <w:vAlign w:val="center"/>
          </w:tcPr>
          <w:p>
            <w:pPr>
              <w:pStyle w:val="TableContents"/>
              <w:bidi w:val="0"/>
              <w:spacing w:before="0" w:after="283"/>
              <w:jc w:val="left"/>
              <w:rPr/>
            </w:pPr>
            <w:r>
              <w:rPr/>
              <w:t>39876.47</w:t>
            </w:r>
          </w:p>
        </w:tc>
        <w:tc>
          <w:tcPr>
            <w:tcW w:w="1552" w:type="dxa"/>
            <w:tcBorders/>
            <w:vAlign w:val="center"/>
          </w:tcPr>
          <w:p>
            <w:pPr>
              <w:pStyle w:val="TableContents"/>
              <w:bidi w:val="0"/>
              <w:spacing w:before="0" w:after="283"/>
              <w:jc w:val="left"/>
              <w:rPr/>
            </w:pPr>
            <w:r>
              <w:rPr/>
              <w:t>26803733</w:t>
            </w:r>
          </w:p>
        </w:tc>
        <w:tc>
          <w:tcPr>
            <w:tcW w:w="1567" w:type="dxa"/>
            <w:tcBorders/>
            <w:vAlign w:val="center"/>
          </w:tcPr>
          <w:p>
            <w:pPr>
              <w:pStyle w:val="TableContents"/>
              <w:bidi w:val="0"/>
              <w:spacing w:before="0" w:after="283"/>
              <w:jc w:val="left"/>
              <w:rPr/>
            </w:pPr>
            <w:r>
              <w:rPr/>
              <w:t>06/06/2023</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07/27/2020</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2143</w:t>
            </w:r>
          </w:p>
        </w:tc>
        <w:tc>
          <w:tcPr>
            <w:tcW w:w="1078" w:type="dxa"/>
            <w:tcBorders/>
            <w:vAlign w:val="center"/>
          </w:tcPr>
          <w:p>
            <w:pPr>
              <w:pStyle w:val="TableContents"/>
              <w:bidi w:val="0"/>
              <w:spacing w:before="0" w:after="283"/>
              <w:jc w:val="left"/>
              <w:rPr/>
            </w:pPr>
            <w:r>
              <w:rPr/>
              <w:t>07/27/2020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06/06/2023</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08/15/2022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/s/Wade Moss, as a duly authorized representative of Fidelity Brokerage Services LLC, as attorney-in-fact for Aziz A Mottiwala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3047</Characters>
  <CharactersWithSpaces>3590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