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082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08215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Azamian Bobak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36"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President/CEO and Board Chair</w:t>
      </w:r>
    </w:p>
    <w:p>
      <w:pPr>
        <w:spacing w:after="0" w:line="432" w:lineRule="exact"/>
        <w:rPr>
          <w:sz w:val="24"/>
          <w:szCs w:val="24"/>
          <w:color w:val="auto"/>
        </w:rPr>
      </w:pPr>
    </w:p>
    <w:p>
      <w:pPr>
        <w:sectPr>
          <w:pgSz w:w="11900" w:h="16838" w:orient="portrait"/>
          <w:cols w:equalWidth="0" w:num="3">
            <w:col w:w="3540" w:space="380"/>
            <w:col w:w="3160" w:space="655"/>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jc w:val="right"/>
              <w:ind w:righ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06/17/2026</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191"/>
              <w:spacing w:after="0"/>
              <w:rPr>
                <w:sz w:val="20"/>
                <w:szCs w:val="20"/>
                <w:color w:val="auto"/>
              </w:rPr>
            </w:pPr>
            <w:r>
              <w:rPr>
                <w:rFonts w:ascii="Times New Roman" w:cs="Times New Roman" w:eastAsia="Times New Roman" w:hAnsi="Times New Roman"/>
                <w:sz w:val="17"/>
                <w:szCs w:val="17"/>
                <w:color w:val="0000FF"/>
              </w:rPr>
              <w:t>4,582</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61.24</w:t>
            </w:r>
            <w:r>
              <w:rPr>
                <w:rFonts w:ascii="Times New Roman" w:cs="Times New Roman" w:eastAsia="Times New Roman" w:hAnsi="Times New Roman"/>
                <w:sz w:val="22"/>
                <w:szCs w:val="22"/>
                <w:color w:val="008000"/>
                <w:w w:val="98"/>
                <w:vertAlign w:val="superscript"/>
              </w:rPr>
              <w:t>(2)</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853,409</w:t>
            </w:r>
          </w:p>
        </w:tc>
        <w:tc>
          <w:tcPr>
            <w:tcW w:w="300" w:type="dxa"/>
            <w:vAlign w:val="bottom"/>
          </w:tcPr>
          <w:p>
            <w:pPr>
              <w:spacing w:after="0"/>
              <w:rPr>
                <w:sz w:val="18"/>
                <w:szCs w:val="18"/>
                <w:color w:val="auto"/>
              </w:rPr>
            </w:pPr>
          </w:p>
        </w:tc>
        <w:tc>
          <w:tcPr>
            <w:tcW w:w="560" w:type="dxa"/>
            <w:vAlign w:val="bottom"/>
            <w:vMerge w:val="restart"/>
          </w:tcPr>
          <w:p>
            <w:pPr>
              <w:jc w:val="center"/>
              <w:ind w:right="311"/>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April 16,</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2018</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06/17/2026</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191"/>
              <w:spacing w:after="0"/>
              <w:rPr>
                <w:sz w:val="20"/>
                <w:szCs w:val="20"/>
                <w:color w:val="auto"/>
              </w:rPr>
            </w:pPr>
            <w:r>
              <w:rPr>
                <w:rFonts w:ascii="Times New Roman" w:cs="Times New Roman" w:eastAsia="Times New Roman" w:hAnsi="Times New Roman"/>
                <w:sz w:val="17"/>
                <w:szCs w:val="17"/>
                <w:color w:val="0000FF"/>
              </w:rPr>
              <w:t>5,418</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61.81</w:t>
            </w:r>
            <w:r>
              <w:rPr>
                <w:rFonts w:ascii="Times New Roman" w:cs="Times New Roman" w:eastAsia="Times New Roman" w:hAnsi="Times New Roman"/>
                <w:sz w:val="22"/>
                <w:szCs w:val="22"/>
                <w:color w:val="008000"/>
                <w:w w:val="98"/>
                <w:vertAlign w:val="superscript"/>
              </w:rPr>
              <w:t>(4)</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847,991</w:t>
            </w:r>
          </w:p>
        </w:tc>
        <w:tc>
          <w:tcPr>
            <w:tcW w:w="300" w:type="dxa"/>
            <w:vAlign w:val="bottom"/>
          </w:tcPr>
          <w:p>
            <w:pPr>
              <w:spacing w:after="0"/>
              <w:rPr>
                <w:sz w:val="18"/>
                <w:szCs w:val="18"/>
                <w:color w:val="auto"/>
              </w:rPr>
            </w:pPr>
          </w:p>
        </w:tc>
        <w:tc>
          <w:tcPr>
            <w:tcW w:w="560" w:type="dxa"/>
            <w:vAlign w:val="bottom"/>
            <w:vMerge w:val="restart"/>
          </w:tcPr>
          <w:p>
            <w:pPr>
              <w:jc w:val="center"/>
              <w:ind w:right="311"/>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April 16,</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2018</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33,421</w:t>
            </w:r>
          </w:p>
        </w:tc>
        <w:tc>
          <w:tcPr>
            <w:tcW w:w="300" w:type="dxa"/>
            <w:vAlign w:val="bottom"/>
          </w:tcPr>
          <w:p>
            <w:pPr>
              <w:spacing w:after="0"/>
              <w:rPr>
                <w:sz w:val="23"/>
                <w:szCs w:val="23"/>
                <w:color w:val="auto"/>
              </w:rPr>
            </w:pPr>
          </w:p>
        </w:tc>
        <w:tc>
          <w:tcPr>
            <w:tcW w:w="560" w:type="dxa"/>
            <w:vAlign w:val="bottom"/>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40" w:type="dxa"/>
            <w:vAlign w:val="bottom"/>
          </w:tcPr>
          <w:p>
            <w:pPr>
              <w:spacing w:after="0"/>
              <w:rPr>
                <w:sz w:val="14"/>
                <w:szCs w:val="14"/>
                <w:color w:val="auto"/>
              </w:rPr>
            </w:pP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by an automatic sale pursuant to a Rule 10b5-1 trading plan adopted by the Reporting Person on December 9, 2025.</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pooled and sold in multiple transactions at prices ranging from $60.51 to $61.50.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trustee of the Bobak Azamian Living Trust, established April 16, 2018 and has voting and dispositive power with respect to these shares.</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pooled and sold in multiple transactions at prices ranging from $61.52 to $62.13.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Jeffrey Farrow, Attorney-</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06/22/2026</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460" w:top="219" w:right="359" w:bottom="0" w:gutter="0" w:footer="0" w:header="0"/>
          <w:type w:val="continuous"/>
        </w:sectPr>
      </w:pPr>
    </w:p>
    <w:bookmarkStart w:id="1" w:name="page2"/>
    <w:bookmarkEnd w:id="1"/>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7672" TargetMode="External"/><Relationship Id="rId14"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2026-06-22T15:24:42Z</dcterms:created>
  <dcterms:modified xsi:type="dcterms:W3CDTF">2026-06-22T15:24:42Z</dcterms:modified>
</cp:coreProperties>
</file>