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212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LINK WILLIAM J PHD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12.89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-2551430</wp:posOffset>
            </wp:positionV>
            <wp:extent cx="29210" cy="25565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5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2022 annual meeting of stockholders. The option will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2022 annual meeting of stockholders. The RSUs will vest in full on the one-year anniversary of the date of grant, subject to the non-employee director's continuous service.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Leonard M. Greenstein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07/01/2022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8684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2022-07-01T11:29:39Z</dcterms:created>
  <dcterms:modified xsi:type="dcterms:W3CDTF">2022-07-01T11:29:39Z</dcterms:modified>
</cp:coreProperties>
</file>