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84767.xml.htm"/>
      <w:bookmarkStart w:id="1" w:name="kswkform4_17889847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Neervannan Seshadri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TARSUS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17700 LAGUNA CANYON ROAD, FLOOR 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Tarsus Pharmaceuticals, Inc.</w:t>
              </w:r>
            </w:hyperlink>
            <w:r>
              <w:rPr/>
              <w:t xml:space="preserve"> [ </w:t>
            </w:r>
            <w:r>
              <w:rPr>
                <w:rFonts w:ascii="Times;serif" w:hAnsi="Times;serif"/>
                <w:color w:val="0000FF"/>
                <w:sz w:val="24"/>
                <w:shd w:fill="FFFFFF" w:val="clear"/>
              </w:rPr>
              <w:t>TARS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621"/>
        <w:gridCol w:w="1169"/>
        <w:gridCol w:w="1002"/>
        <w:gridCol w:w="105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4,564</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78,532</w:t>
            </w:r>
            <w:r>
              <w:rPr>
                <w:rFonts w:ascii="Times;serif" w:hAnsi="Times;serif"/>
                <w:color w:val="008000"/>
                <w:position w:val="7"/>
                <w:sz w:val="16"/>
                <w:sz w:val="20"/>
                <w:shd w:fill="FFFFFF" w:val="clear"/>
              </w:rPr>
              <w:t>(2)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daughter</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by an automatic sale pursuant to a Rule 10b5-1 trading plan adopted by the Reporting Person on November 13,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305 shares acquired under the Issuer's Employee Stock Purchase Plan on June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holding balance is related to the Reporting Person's daughter who shares the Reporting Person's household. The Reporting Person disclaims beneficial ownership of the securities held by his daughter, and this report shall not be deemed an admission that the Reporting Person is the beneficial owner of the securities for purposes of Section 16 or for any other purposes.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Farrow,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7584" TargetMode="External"/><Relationship Id="rId5" Type="http://schemas.openxmlformats.org/officeDocument/2006/relationships/hyperlink" Target="http://www.sec.gov/cgi-bin/browse-edgar?action=getcompany&amp;CIK=00018197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681</Words>
  <Characters>3694</Characters>
  <CharactersWithSpaces>4300</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