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LINK WILLIAM J PHD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TARSUS PHARMACEUTICALS,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15440 LAGUNA CANYON ROAD, SUITE 160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IRVINE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92618</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Tarsus Pharmaceuticals, Inc.</w:t>
              </w:r>
            </w:hyperlink>
            <w:r>
              <w:rPr/>
              <w:t xml:space="preserve"> [ </w:t>
            </w:r>
            <w:r>
              <w:rPr>
                <w:rFonts w:ascii="Times;serif" w:hAnsi="Times;serif"/>
                <w:color w:val="0000FF"/>
                <w:sz w:val="24"/>
                <w:highlight w:val="white"/>
              </w:rPr>
              <w:t>TARS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11/11/2021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28"/>
        <w:gridCol w:w="928"/>
        <w:gridCol w:w="796"/>
        <w:gridCol w:w="616"/>
        <w:gridCol w:w="344"/>
        <w:gridCol w:w="1018"/>
        <w:gridCol w:w="426"/>
        <w:gridCol w:w="656"/>
        <w:gridCol w:w="1128"/>
        <w:gridCol w:w="975"/>
        <w:gridCol w:w="129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0"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2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9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1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01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9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2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11/11/2021</w:t>
            </w:r>
          </w:p>
        </w:tc>
        <w:tc>
          <w:tcPr>
            <w:tcW w:w="79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250,000</w:t>
            </w:r>
          </w:p>
        </w:tc>
        <w:tc>
          <w:tcPr>
            <w:tcW w:w="4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862,301</w:t>
            </w:r>
          </w:p>
        </w:tc>
        <w:tc>
          <w:tcPr>
            <w:tcW w:w="9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29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Flying L Investments XI, LLC</w:t>
            </w:r>
            <w:r>
              <w:rPr>
                <w:rFonts w:ascii="Times;serif" w:hAnsi="Times;serif"/>
                <w:color w:val="008000"/>
                <w:position w:val="7"/>
                <w:sz w:val="16"/>
                <w:sz w:val="20"/>
                <w:highlight w:val="white"/>
              </w:rPr>
              <w:t>(2)</w:t>
            </w:r>
            <w:r>
              <w:rPr/>
              <w:t xml:space="preserve"> </w:t>
            </w:r>
          </w:p>
        </w:tc>
      </w:tr>
      <w:tr>
        <w:trPr/>
        <w:tc>
          <w:tcPr>
            <w:tcW w:w="202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11/11/2021</w:t>
            </w:r>
          </w:p>
        </w:tc>
        <w:tc>
          <w:tcPr>
            <w:tcW w:w="79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(3)</w:t>
            </w:r>
            <w:r>
              <w:rPr/>
              <w:t xml:space="preserve"> </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4,348</w:t>
            </w:r>
          </w:p>
        </w:tc>
        <w:tc>
          <w:tcPr>
            <w:tcW w:w="4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4,348</w:t>
            </w:r>
          </w:p>
        </w:tc>
        <w:tc>
          <w:tcPr>
            <w:tcW w:w="9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29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Flying L Partners XI, LLC</w:t>
            </w:r>
            <w:r>
              <w:rPr>
                <w:rFonts w:ascii="Times;serif" w:hAnsi="Times;serif"/>
                <w:color w:val="008000"/>
                <w:position w:val="7"/>
                <w:sz w:val="16"/>
                <w:sz w:val="20"/>
                <w:highlight w:val="white"/>
              </w:rPr>
              <w:t>(4)</w:t>
            </w:r>
            <w:r>
              <w:rPr/>
              <w:t xml:space="preserve"> </w:t>
            </w:r>
          </w:p>
        </w:tc>
      </w:tr>
      <w:tr>
        <w:trPr/>
        <w:tc>
          <w:tcPr>
            <w:tcW w:w="202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2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5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2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134,632</w:t>
            </w:r>
          </w:p>
        </w:tc>
        <w:tc>
          <w:tcPr>
            <w:tcW w:w="9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29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an in-kind pro-rata distribution, and not a purchase or sale, without additional consideration by Flying L Investments XI, LLC to its partners pursuant to a 10b5-1 plan entered into by Flying L Investments XI, LLC.</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shares are held directly held by Flying L Investments XI, LLC. The Reporting Person is the manager of Flying L Investments XI, LLC and may be deemed to have sole voting and investment power over the shares. The Reporting Person disclaims beneficial ownership of the shares except to the extent of any pecuniary interest therein.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Represents the receipt of shares from a pro-rata in-kind distribution and not a purchase or sale, without additional consideration by Flying L Investments XI, LLC to its partners.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shares are held directly held by Flying L Partners XI, LLC. The Reporting Person is the manager of Flying L Partners XI, LLC and may be deemed to have sole voting and investment power over the shares. The Reporting Person disclaims beneficial ownership of the shares except to the extent of any pecuniary interest therein.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Leonard M. Greenstein,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11/16/2021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28684" TargetMode="External"/><Relationship Id="rId4" Type="http://schemas.openxmlformats.org/officeDocument/2006/relationships/hyperlink" Target="http://www.sec.gov/cgi-bin/browse-edgar?action=getcompany&amp;CIK=00018197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729</Words>
  <CharactersWithSpaces>4544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