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279"/>
        <w:spacing w:after="0" w:line="47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 w:lineRule="exact"/>
        <w:rPr>
          <w:sz w:val="24"/>
          <w:szCs w:val="24"/>
          <w:color w:val="auto"/>
        </w:rPr>
      </w:pPr>
    </w:p>
    <w:p>
      <w:pPr>
        <w:jc w:val="both"/>
        <w:ind w:left="220" w:right="8139" w:hanging="1"/>
        <w:spacing w:after="0" w:line="612"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Tarsus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87650L103</w:t>
      </w:r>
    </w:p>
    <w:p>
      <w:pPr>
        <w:spacing w:after="0" w:line="200" w:lineRule="exact"/>
        <w:rPr>
          <w:sz w:val="24"/>
          <w:szCs w:val="24"/>
          <w:color w:val="auto"/>
        </w:rPr>
      </w:pPr>
    </w:p>
    <w:p>
      <w:pPr>
        <w:spacing w:after="0" w:line="204" w:lineRule="exact"/>
        <w:rPr>
          <w:sz w:val="24"/>
          <w:szCs w:val="24"/>
          <w:color w:val="auto"/>
        </w:rPr>
      </w:pPr>
    </w:p>
    <w:p>
      <w:pPr>
        <w:ind w:right="3599"/>
        <w:spacing w:after="0" w:line="50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1" w:lineRule="exact"/>
        <w:rPr>
          <w:sz w:val="24"/>
          <w:szCs w:val="24"/>
          <w:color w:val="auto"/>
        </w:rPr>
      </w:pPr>
    </w:p>
    <w:p>
      <w:pPr>
        <w:ind w:right="3499"/>
        <w:spacing w:after="0" w:line="49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87650L103</w:t>
      </w:r>
    </w:p>
    <w:p>
      <w:pPr>
        <w:spacing w:after="0" w:line="201" w:lineRule="exact"/>
        <w:rPr>
          <w:sz w:val="24"/>
          <w:szCs w:val="24"/>
          <w:color w:val="auto"/>
        </w:rPr>
      </w:pPr>
    </w:p>
    <w:p>
      <w:pPr>
        <w:ind w:right="443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1" w:lineRule="exact"/>
        <w:rPr>
          <w:rFonts w:ascii="Courier New" w:cs="Courier New" w:eastAsia="Courier New" w:hAnsi="Courier New"/>
          <w:sz w:val="18"/>
          <w:szCs w:val="18"/>
          <w:color w:val="auto"/>
        </w:rPr>
      </w:pPr>
    </w:p>
    <w:p>
      <w:pPr>
        <w:ind w:right="411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right="3819"/>
        <w:spacing w:after="0" w:line="47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2,178,580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139"/>
          </w:cols>
          <w:pgMar w:left="320" w:top="218" w:right="1440" w:bottom="0" w:gutter="0" w:footer="0" w:header="0"/>
        </w:sectPr>
      </w:pPr>
    </w:p>
    <w:bookmarkStart w:id="1" w:name="page2"/>
    <w:bookmarkEnd w:id="1"/>
    <w:p>
      <w:pPr>
        <w:spacing w:after="0" w:line="10"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2,178,580 shares</w:t>
      </w:r>
    </w:p>
    <w:p>
      <w:pPr>
        <w:spacing w:after="0" w:line="201" w:lineRule="exact"/>
        <w:rPr>
          <w:rFonts w:ascii="Courier New" w:cs="Courier New" w:eastAsia="Courier New" w:hAnsi="Courier New"/>
          <w:sz w:val="18"/>
          <w:szCs w:val="18"/>
          <w:color w:val="auto"/>
        </w:rPr>
      </w:pPr>
    </w:p>
    <w:p>
      <w:pPr>
        <w:ind w:right="4239" w:firstLine="8"/>
        <w:spacing w:after="0" w:line="47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2,178,580 shares</w:t>
      </w:r>
    </w:p>
    <w:p>
      <w:pPr>
        <w:spacing w:after="0" w:line="1" w:lineRule="exact"/>
        <w:rPr>
          <w:rFonts w:ascii="Courier New" w:cs="Courier New" w:eastAsia="Courier New" w:hAnsi="Courier New"/>
          <w:sz w:val="18"/>
          <w:szCs w:val="18"/>
          <w:color w:val="auto"/>
        </w:rPr>
      </w:pPr>
    </w:p>
    <w:p>
      <w:pPr>
        <w:ind w:right="433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Tarsus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15440 LAGUNA CANYON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IRVINE, CA 92618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 Filing:  Jennison Associates LLC</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of Principal Business Office or Residence:</w:t>
            </w:r>
          </w:p>
        </w:tc>
      </w:tr>
      <w:tr>
        <w:trPr>
          <w:trHeight w:val="311"/>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466 Lexington</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Avenue</w:t>
            </w: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NY</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10017</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 Delaware</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 of Class of Securities: Common Stock</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 Number: 87650L103</w:t>
            </w:r>
          </w:p>
        </w:tc>
      </w:tr>
    </w:tbl>
    <w:p>
      <w:pPr>
        <w:spacing w:after="0" w:line="311" w:lineRule="exact"/>
        <w:rPr>
          <w:sz w:val="20"/>
          <w:szCs w:val="20"/>
          <w:color w:val="auto"/>
        </w:rPr>
      </w:pPr>
    </w:p>
    <w:p>
      <w:pPr>
        <w:ind w:right="369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4" w:lineRule="exact"/>
        <w:rPr>
          <w:sz w:val="20"/>
          <w:szCs w:val="20"/>
          <w:color w:val="auto"/>
        </w:rPr>
      </w:pPr>
    </w:p>
    <w:p>
      <w:pPr>
        <w:ind w:right="3819" w:firstLine="8"/>
        <w:spacing w:after="0" w:line="512"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82" w:lineRule="exact"/>
        <w:rPr>
          <w:rFonts w:ascii="Courier New" w:cs="Courier New" w:eastAsia="Courier New" w:hAnsi="Courier New"/>
          <w:sz w:val="18"/>
          <w:szCs w:val="18"/>
          <w:color w:val="auto"/>
        </w:rPr>
      </w:pPr>
    </w:p>
    <w:p>
      <w:pPr>
        <w:ind w:right="3499" w:firstLine="8"/>
        <w:spacing w:after="0" w:line="58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8" w:lineRule="exact"/>
        <w:rPr>
          <w:rFonts w:ascii="Courier New" w:cs="Courier New" w:eastAsia="Courier New" w:hAnsi="Courier New"/>
          <w:sz w:val="18"/>
          <w:szCs w:val="18"/>
          <w:color w:val="auto"/>
        </w:rPr>
      </w:pPr>
    </w:p>
    <w:p>
      <w:pPr>
        <w:ind w:right="349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 w:lineRule="exact"/>
        <w:rPr>
          <w:rFonts w:ascii="Courier New" w:cs="Courier New" w:eastAsia="Courier New" w:hAnsi="Courier New"/>
          <w:sz w:val="18"/>
          <w:szCs w:val="18"/>
          <w:color w:val="auto"/>
        </w:rPr>
      </w:pPr>
    </w:p>
    <w:p>
      <w:pPr>
        <w:ind w:right="3079"/>
        <w:spacing w:after="0" w:line="53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6849" w:orient="portrait"/>
          <w:cols w:equalWidth="0" w:num="1">
            <w:col w:w="10139"/>
          </w:cols>
          <w:pgMar w:left="320" w:top="110" w:right="1440" w:bottom="0" w:gutter="0" w:footer="0" w:header="0"/>
        </w:sectPr>
      </w:pPr>
    </w:p>
    <w:bookmarkStart w:id="2" w:name="page3"/>
    <w:bookmarkEnd w:id="2"/>
    <w:p>
      <w:pPr>
        <w:jc w:val="both"/>
        <w:ind w:right="3079"/>
        <w:spacing w:after="0" w:line="530"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79"/>
        <w:spacing w:after="0" w:line="47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2,178,580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2,178,580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2,178,580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85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ind w:right="3399"/>
        <w:spacing w:after="0" w:line="546"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Item 5 Ownership of Five Percent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Less of</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a Class:</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If this statement is being filed</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report the fact that as</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of the date hereof the reporting</w:t>
            </w:r>
          </w:p>
        </w:tc>
        <w:tc>
          <w:tcPr>
            <w:tcW w:w="11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person has</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ceased to be the</w:t>
            </w:r>
          </w:p>
        </w:tc>
      </w:tr>
    </w:tbl>
    <w:p>
      <w:pPr>
        <w:sectPr>
          <w:pgSz w:w="11900" w:h="16838" w:orient="portrait"/>
          <w:cols w:equalWidth="0" w:num="1">
            <w:col w:w="10139"/>
          </w:cols>
          <w:pgMar w:left="320" w:top="110" w:right="1440" w:bottom="0" w:gutter="0" w:footer="0" w:header="0"/>
        </w:sectPr>
      </w:pPr>
    </w:p>
    <w:bookmarkStart w:id="3" w:name="page4"/>
    <w:bookmarkEnd w:id="3"/>
    <w:p>
      <w:pPr>
        <w:jc w:val="both"/>
        <w:ind w:right="3699"/>
        <w:spacing w:after="0" w:line="585" w:lineRule="auto"/>
        <w:rPr>
          <w:sz w:val="20"/>
          <w:szCs w:val="20"/>
          <w:color w:val="auto"/>
        </w:rPr>
      </w:pPr>
      <w:r>
        <w:rPr>
          <w:rFonts w:ascii="Courier New" w:cs="Courier New" w:eastAsia="Courier New" w:hAnsi="Courier New"/>
          <w:sz w:val="18"/>
          <w:szCs w:val="18"/>
          <w:color w:val="auto"/>
        </w:rPr>
        <w:t>beneficial owner of more than five percent of the securities, check the following ( ).</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jc w:val="both"/>
        <w:ind w:right="3699"/>
        <w:spacing w:after="0" w:line="512"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82" w:lineRule="exact"/>
        <w:rPr>
          <w:sz w:val="20"/>
          <w:szCs w:val="20"/>
          <w:color w:val="auto"/>
        </w:rPr>
      </w:pPr>
    </w:p>
    <w:p>
      <w:pPr>
        <w:jc w:val="both"/>
        <w:ind w:right="3919"/>
        <w:spacing w:after="0" w:line="53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67" w:lineRule="exact"/>
        <w:rPr>
          <w:sz w:val="20"/>
          <w:szCs w:val="20"/>
          <w:color w:val="auto"/>
        </w:rPr>
      </w:pPr>
    </w:p>
    <w:p>
      <w:pPr>
        <w:ind w:right="4019"/>
        <w:spacing w:after="0" w:line="58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1" w:lineRule="exact"/>
        <w:rPr>
          <w:sz w:val="20"/>
          <w:szCs w:val="20"/>
          <w:color w:val="auto"/>
        </w:rPr>
      </w:pPr>
    </w:p>
    <w:p>
      <w:pPr>
        <w:ind w:right="3079"/>
        <w:spacing w:after="0" w:line="536" w:lineRule="auto"/>
        <w:rPr>
          <w:sz w:val="20"/>
          <w:szCs w:val="20"/>
          <w:color w:val="auto"/>
        </w:rPr>
      </w:pPr>
      <w:r>
        <w:rPr>
          <w:rFonts w:ascii="Courier New" w:cs="Courier New" w:eastAsia="Courier New" w:hAnsi="Courier New"/>
          <w:sz w:val="16"/>
          <w:szCs w:val="16"/>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3819"/>
        <w:spacing w:after="0" w:line="530"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correct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12,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Beata Markowicz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Beata Markowicz</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2024-11-12T09:09:58Z</dcterms:created>
  <dcterms:modified xsi:type="dcterms:W3CDTF">2024-11-12T09:09:58Z</dcterms:modified>
</cp:coreProperties>
</file>