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-13335</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-504825</wp:posOffset>
            </wp:positionV>
            <wp:extent cx="51435" cy="518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16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-504825</wp:posOffset>
            </wp:positionV>
            <wp:extent cx="51435" cy="518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75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5221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Neervannan Seshadri</w:t>
        </w:r>
      </w:hyperlink>
    </w:p>
    <w:p>
      <w:pPr>
        <w:spacing w:after="0" w:line="231"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(Last)</w:t>
            </w:r>
          </w:p>
        </w:tc>
        <w:tc>
          <w:tcPr>
            <w:tcW w:w="1620" w:type="dxa"/>
            <w:vAlign w:val="bottom"/>
          </w:tcPr>
          <w:p>
            <w:pPr>
              <w:ind w:left="380"/>
              <w:spacing w:after="0"/>
              <w:rPr>
                <w:sz w:val="20"/>
                <w:szCs w:val="20"/>
                <w:color w:val="auto"/>
              </w:rPr>
            </w:pPr>
            <w:r>
              <w:rPr>
                <w:rFonts w:ascii="Arial" w:cs="Arial" w:eastAsia="Arial" w:hAnsi="Arial"/>
                <w:sz w:val="10"/>
                <w:szCs w:val="10"/>
                <w:color w:val="auto"/>
              </w:rPr>
              <w:t>(First)</w:t>
            </w:r>
          </w:p>
        </w:tc>
        <w:tc>
          <w:tcPr>
            <w:tcW w:w="1220" w:type="dxa"/>
            <w:vAlign w:val="bottom"/>
          </w:tcPr>
          <w:p>
            <w:pPr>
              <w:ind w:left="2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 TARSUS PHARMACEUTICALS, INC.</w:t>
            </w:r>
          </w:p>
        </w:tc>
        <w:tc>
          <w:tcPr>
            <w:tcW w:w="122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15440 LAGUNA CANYON ROAD, SUITE 160</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4"/>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IRVINE</w:t>
            </w:r>
          </w:p>
        </w:tc>
        <w:tc>
          <w:tcPr>
            <w:tcW w:w="1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CA</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92618</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(City)</w:t>
            </w:r>
          </w:p>
        </w:tc>
        <w:tc>
          <w:tcPr>
            <w:tcW w:w="1620" w:type="dxa"/>
            <w:vAlign w:val="bottom"/>
          </w:tcPr>
          <w:p>
            <w:pPr>
              <w:ind w:left="380"/>
              <w:spacing w:after="0"/>
              <w:rPr>
                <w:sz w:val="20"/>
                <w:szCs w:val="20"/>
                <w:color w:val="auto"/>
              </w:rPr>
            </w:pPr>
            <w:r>
              <w:rPr>
                <w:rFonts w:ascii="Arial" w:cs="Arial" w:eastAsia="Arial" w:hAnsi="Arial"/>
                <w:sz w:val="10"/>
                <w:szCs w:val="10"/>
                <w:color w:val="auto"/>
              </w:rPr>
              <w:t>(State)</w:t>
            </w:r>
          </w:p>
        </w:tc>
        <w:tc>
          <w:tcPr>
            <w:tcW w:w="1220" w:type="dxa"/>
            <w:vAlign w:val="bottom"/>
          </w:tcPr>
          <w:p>
            <w:pPr>
              <w:ind w:left="2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3840" w:type="dxa"/>
            <w:vAlign w:val="bottom"/>
            <w:gridSpan w:val="4"/>
          </w:tcPr>
          <w:p>
            <w:pPr>
              <w:ind w:left="40"/>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Tarsus Pharmaceuticals,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TARS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800" w:type="dxa"/>
            <w:vAlign w:val="bottom"/>
            <w:tcBorders>
              <w:bottom w:val="single" w:sz="8" w:color="0000EE"/>
            </w:tcBorders>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40" w:type="dxa"/>
            <w:vAlign w:val="bottom"/>
            <w:gridSpan w:val="2"/>
            <w:vMerge w:val="restart"/>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4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0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03/15/2024</w:t>
            </w:r>
          </w:p>
        </w:tc>
        <w:tc>
          <w:tcPr>
            <w:tcW w:w="1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0000FF"/>
              </w:rPr>
              <w:t>Chief Operating Officer</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180"/>
        <w:spacing w:after="0" w:line="283"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7"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6"/>
                <w:szCs w:val="6"/>
                <w:color w:val="auto"/>
              </w:rPr>
            </w:pPr>
          </w:p>
        </w:tc>
        <w:tc>
          <w:tcPr>
            <w:tcW w:w="740" w:type="dxa"/>
            <w:vAlign w:val="bottom"/>
            <w:vMerge w:val="restart"/>
          </w:tcPr>
          <w:p>
            <w:pPr>
              <w:jc w:val="center"/>
              <w:ind w:left="163"/>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03/15/2024</w:t>
            </w:r>
          </w:p>
        </w:tc>
        <w:tc>
          <w:tcPr>
            <w:tcW w:w="4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13,245</w:t>
            </w:r>
          </w:p>
        </w:tc>
        <w:tc>
          <w:tcPr>
            <w:tcW w:w="740" w:type="dxa"/>
            <w:vAlign w:val="bottom"/>
            <w:tcBorders>
              <w:bottom w:val="single" w:sz="8" w:color="2C2C2C"/>
            </w:tcBorders>
          </w:tcPr>
          <w:p>
            <w:pPr>
              <w:jc w:val="center"/>
              <w:ind w:left="183"/>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206"/>
              <w:spacing w:after="0"/>
              <w:rPr>
                <w:sz w:val="20"/>
                <w:szCs w:val="20"/>
                <w:color w:val="auto"/>
              </w:rPr>
            </w:pPr>
            <w:r>
              <w:rPr>
                <w:rFonts w:ascii="Times New Roman" w:cs="Times New Roman" w:eastAsia="Times New Roman" w:hAnsi="Times New Roman"/>
                <w:sz w:val="9"/>
                <w:szCs w:val="9"/>
                <w:color w:val="008000"/>
              </w:rPr>
              <w:t>(1)</w:t>
            </w:r>
          </w:p>
        </w:tc>
        <w:tc>
          <w:tcPr>
            <w:tcW w:w="1220" w:type="dxa"/>
            <w:vAlign w:val="bottom"/>
            <w:tcBorders>
              <w:bottom w:val="single" w:sz="8" w:color="2C2C2C"/>
            </w:tcBorders>
            <w:gridSpan w:val="3"/>
          </w:tcPr>
          <w:p>
            <w:pPr>
              <w:jc w:val="center"/>
              <w:ind w:right="332"/>
              <w:spacing w:after="0"/>
              <w:rPr>
                <w:sz w:val="20"/>
                <w:szCs w:val="20"/>
                <w:color w:val="auto"/>
              </w:rPr>
            </w:pPr>
            <w:r>
              <w:rPr>
                <w:rFonts w:ascii="Times New Roman" w:cs="Times New Roman" w:eastAsia="Times New Roman" w:hAnsi="Times New Roman"/>
                <w:sz w:val="13"/>
                <w:szCs w:val="13"/>
                <w:color w:val="0000FF"/>
              </w:rPr>
              <w:t>69,646</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03/18/2024</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4,879</w:t>
            </w:r>
          </w:p>
        </w:tc>
        <w:tc>
          <w:tcPr>
            <w:tcW w:w="740" w:type="dxa"/>
            <w:vAlign w:val="bottom"/>
            <w:tcBorders>
              <w:bottom w:val="single" w:sz="8" w:color="2C2C2C"/>
            </w:tcBorders>
          </w:tcPr>
          <w:p>
            <w:pPr>
              <w:jc w:val="center"/>
              <w:ind w:left="183"/>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center"/>
              <w:ind w:right="8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30.6</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64,767</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8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20"/>
                <w:szCs w:val="20"/>
                <w:color w:val="auto"/>
              </w:rPr>
            </w:pPr>
            <w:r>
              <w:rPr>
                <w:rFonts w:ascii="Arial" w:cs="Arial" w:eastAsia="Arial" w:hAnsi="Arial"/>
                <w:sz w:val="9"/>
                <w:szCs w:val="9"/>
                <w:b w:val="1"/>
                <w:bCs w:val="1"/>
                <w:color w:val="auto"/>
              </w:rPr>
              <w:t>5)</w:t>
            </w: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jc w:val="center"/>
              <w:ind w:right="10"/>
              <w:spacing w:after="0"/>
              <w:rPr>
                <w:sz w:val="20"/>
                <w:szCs w:val="20"/>
                <w:color w:val="auto"/>
              </w:rPr>
            </w:pPr>
            <w:r>
              <w:rPr>
                <w:rFonts w:ascii="Arial" w:cs="Arial" w:eastAsia="Arial" w:hAnsi="Arial"/>
                <w:sz w:val="9"/>
                <w:szCs w:val="9"/>
                <w:b w:val="1"/>
                <w:bCs w:val="1"/>
                <w:color w:val="auto"/>
              </w:rPr>
              <w:t>Expiration</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70"/>
              <w:spacing w:after="0"/>
              <w:rPr>
                <w:sz w:val="20"/>
                <w:szCs w:val="20"/>
                <w:color w:val="auto"/>
              </w:rPr>
            </w:pPr>
            <w:r>
              <w:rPr>
                <w:rFonts w:ascii="Arial" w:cs="Arial" w:eastAsia="Arial" w:hAnsi="Arial"/>
                <w:sz w:val="9"/>
                <w:szCs w:val="9"/>
                <w:b w:val="1"/>
                <w:bCs w:val="1"/>
                <w:color w:val="auto"/>
                <w:w w:val="95"/>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0000FF"/>
              </w:rPr>
              <w:t>03/15/2024</w:t>
            </w:r>
          </w:p>
        </w:tc>
        <w:tc>
          <w:tcPr>
            <w:tcW w:w="88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7"/>
                <w:szCs w:val="17"/>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0000FF"/>
              </w:rPr>
              <w:t>5,097</w:t>
            </w:r>
          </w:p>
        </w:tc>
        <w:tc>
          <w:tcPr>
            <w:tcW w:w="42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(5)</w:t>
            </w:r>
          </w:p>
        </w:tc>
        <w:tc>
          <w:tcPr>
            <w:tcW w:w="2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(5)</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0000FF"/>
              </w:rPr>
              <w:t>5,097</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0000FF"/>
              </w:rPr>
              <w:t>10,194</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0000FF"/>
              </w:rPr>
              <w:t>03/15/2024</w:t>
            </w:r>
          </w:p>
        </w:tc>
        <w:tc>
          <w:tcPr>
            <w:tcW w:w="88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7"/>
                <w:szCs w:val="17"/>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0000FF"/>
              </w:rPr>
              <w:t>8,148</w:t>
            </w:r>
          </w:p>
        </w:tc>
        <w:tc>
          <w:tcPr>
            <w:tcW w:w="42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(6)</w:t>
            </w:r>
          </w:p>
        </w:tc>
        <w:tc>
          <w:tcPr>
            <w:tcW w:w="2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(6)</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3"/>
                <w:szCs w:val="13"/>
                <w:color w:val="0000FF"/>
              </w:rPr>
              <w:t>8,148</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0000FF"/>
              </w:rPr>
              <w:t>24,444</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were issued pursuant to settlement of vested Restricted Stock Units ("RSUs").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1,705 shares acquired under the Issuer's Employee Stock Purchase Plan on June 30, 2023.</w:t>
      </w:r>
    </w:p>
    <w:p>
      <w:pPr>
        <w:spacing w:after="0" w:line="40" w:lineRule="exact"/>
        <w:rPr>
          <w:rFonts w:ascii="Times New Roman" w:cs="Times New Roman" w:eastAsia="Times New Roman" w:hAnsi="Times New Roman"/>
          <w:sz w:val="10"/>
          <w:szCs w:val="10"/>
          <w:color w:val="008000"/>
        </w:rPr>
      </w:pPr>
    </w:p>
    <w:p>
      <w:pPr>
        <w:ind w:left="40" w:right="540" w:hanging="6"/>
        <w:spacing w:after="0" w:line="277"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share of the Issuer's common stock.</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granted on March 9, 2022, under the Tarsus Pharmaceuticals, Inc. 2020 Stock Plan. 25% of the RSUs will vest on March 15th of each of 2023, 2024, 2025, and 2026, subject to the Reporting Person's continuous service.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granted on March 8, 2023, under the Tarsus Pharmaceuticals, Inc. 2020 Stock Plan. 25% of the RSUs will vest on March 15th of each of 2024, 2025, 2026 and 2027, subject to the Reporting Person's continuous service.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Jeffrey Farrow, Attorney-in-Fact</w:t>
            </w: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03/19/2024</w:t>
            </w:r>
          </w:p>
        </w:tc>
      </w:tr>
      <w:tr>
        <w:trPr>
          <w:trHeight w:val="178"/>
        </w:trPr>
        <w:tc>
          <w:tcPr>
            <w:tcW w:w="658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tcPr>
          <w:p>
            <w:pPr>
              <w:spacing w:after="0"/>
              <w:rPr>
                <w:sz w:val="20"/>
                <w:szCs w:val="20"/>
                <w:color w:val="auto"/>
              </w:rPr>
            </w:pPr>
            <w:r>
              <w:rPr>
                <w:rFonts w:ascii="Arial" w:cs="Arial" w:eastAsia="Arial" w:hAnsi="Arial"/>
                <w:sz w:val="10"/>
                <w:szCs w:val="10"/>
                <w:color w:val="auto"/>
              </w:rPr>
              <w:t>Date</w:t>
            </w:r>
          </w:p>
        </w:tc>
      </w:tr>
      <w:tr>
        <w:trPr>
          <w:trHeight w:val="155"/>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20" w:type="dxa"/>
            <w:vAlign w:val="bottom"/>
          </w:tcPr>
          <w:p>
            <w:pPr>
              <w:spacing w:after="0"/>
              <w:rPr>
                <w:sz w:val="13"/>
                <w:szCs w:val="13"/>
                <w:color w:val="auto"/>
              </w:rPr>
            </w:pPr>
          </w:p>
        </w:tc>
      </w:tr>
      <w:tr>
        <w:trPr>
          <w:trHeight w:val="155"/>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20" w:type="dxa"/>
            <w:vAlign w:val="bottom"/>
          </w:tcPr>
          <w:p>
            <w:pPr>
              <w:spacing w:after="0"/>
              <w:rPr>
                <w:sz w:val="13"/>
                <w:szCs w:val="13"/>
                <w:color w:val="auto"/>
              </w:rPr>
            </w:pPr>
          </w:p>
        </w:tc>
      </w:tr>
      <w:tr>
        <w:trPr>
          <w:trHeight w:val="155"/>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20" w:type="dxa"/>
            <w:vAlign w:val="bottom"/>
          </w:tcPr>
          <w:p>
            <w:pPr>
              <w:spacing w:after="0"/>
              <w:rPr>
                <w:sz w:val="13"/>
                <w:szCs w:val="13"/>
                <w:color w:val="auto"/>
              </w:rPr>
            </w:pPr>
          </w:p>
        </w:tc>
      </w:tr>
      <w:tr>
        <w:trPr>
          <w:trHeight w:val="155"/>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20" w:type="dxa"/>
            <w:vAlign w:val="bottom"/>
          </w:tcPr>
          <w:p>
            <w:pPr>
              <w:spacing w:after="0"/>
              <w:rPr>
                <w:sz w:val="13"/>
                <w:szCs w:val="13"/>
                <w:color w:val="auto"/>
              </w:rPr>
            </w:pPr>
          </w:p>
        </w:tc>
      </w:tr>
      <w:tr>
        <w:trPr>
          <w:trHeight w:val="161"/>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299085</wp:posOffset>
            </wp:positionV>
            <wp:extent cx="6944360" cy="9107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7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2024-03-19T18:05:22Z</dcterms:created>
  <dcterms:modified xsi:type="dcterms:W3CDTF">2024-03-19T18:05:22Z</dcterms:modified>
</cp:coreProperties>
</file>