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Crane Rosemary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08/11/2021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Tarsus 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TARS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48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TARSUS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PHARMACEUTICALS, INC.</w:t>
      </w:r>
    </w:p>
    <w:p>
      <w:pPr>
        <w:spacing w:after="0" w:line="62" w:lineRule="exact"/>
        <w:rPr>
          <w:sz w:val="24"/>
          <w:szCs w:val="24"/>
          <w:color w:val="auto"/>
        </w:rPr>
      </w:pPr>
    </w:p>
    <w:p>
      <w:pPr>
        <w:ind w:left="140" w:right="1257"/>
        <w:spacing w:after="0" w:line="269" w:lineRule="auto"/>
        <w:rPr>
          <w:sz w:val="20"/>
          <w:szCs w:val="20"/>
          <w:color w:val="auto"/>
        </w:rPr>
      </w:pPr>
      <w:r>
        <w:rPr>
          <w:rFonts w:ascii="Arial" w:cs="Arial" w:eastAsia="Arial" w:hAnsi="Arial"/>
          <w:sz w:val="20"/>
          <w:szCs w:val="20"/>
          <w:color w:val="0000FF"/>
        </w:rPr>
        <w:t>15440 LAGUNA CANYON ROAD, SUITE 160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200"/>
              <w:spacing w:after="0"/>
              <w:rPr>
                <w:sz w:val="20"/>
                <w:szCs w:val="20"/>
                <w:color w:val="auto"/>
              </w:rPr>
            </w:pPr>
            <w:r>
              <w:rPr>
                <w:rFonts w:ascii="Arial" w:cs="Arial" w:eastAsia="Arial" w:hAnsi="Arial"/>
                <w:sz w:val="20"/>
                <w:szCs w:val="20"/>
                <w:color w:val="0000FF"/>
              </w:rPr>
              <w:t>CA</w:t>
            </w:r>
          </w:p>
        </w:tc>
        <w:tc>
          <w:tcPr>
            <w:tcW w:w="880" w:type="dxa"/>
            <w:vAlign w:val="bottom"/>
          </w:tcPr>
          <w:p>
            <w:pPr>
              <w:jc w:val="right"/>
              <w:spacing w:after="0"/>
              <w:rPr>
                <w:sz w:val="20"/>
                <w:szCs w:val="20"/>
                <w:color w:val="auto"/>
              </w:rPr>
            </w:pPr>
            <w:r>
              <w:rPr>
                <w:rFonts w:ascii="Arial" w:cs="Arial" w:eastAsia="Arial" w:hAnsi="Arial"/>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8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0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20" w:type="dxa"/>
            <w:vAlign w:val="bottom"/>
          </w:tcPr>
          <w:p>
            <w:pPr>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20" w:type="dxa"/>
            <w:vAlign w:val="bottom"/>
          </w:tcPr>
          <w:p>
            <w:pPr>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0" w:type="dxa"/>
            <w:vAlign w:val="bottom"/>
            <w:gridSpan w:val="2"/>
          </w:tcPr>
          <w:p>
            <w:pPr>
              <w:ind w:left="40"/>
              <w:spacing w:after="0"/>
              <w:rPr>
                <w:sz w:val="20"/>
                <w:szCs w:val="20"/>
                <w:color w:val="auto"/>
              </w:rPr>
            </w:pPr>
            <w:r>
              <w:rPr>
                <w:rFonts w:ascii="Arial" w:cs="Arial" w:eastAsia="Arial" w:hAnsi="Arial"/>
                <w:sz w:val="15"/>
                <w:szCs w:val="15"/>
                <w:color w:val="008000"/>
                <w:w w:val="92"/>
              </w:rPr>
              <w:t>No securities are beneficially owned. Exhibit 24 - Power of Attorney</w:t>
            </w:r>
          </w:p>
        </w:tc>
        <w:tc>
          <w:tcPr>
            <w:tcW w:w="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Rosemary A. Crane</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0000FF"/>
                <w:w w:val="87"/>
              </w:rPr>
              <w:t>08/12/2021</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TARSUS PHARMACEUTICALS, INC.</w:t>
      </w:r>
    </w:p>
    <w:p>
      <w:pPr>
        <w:spacing w:after="0" w:line="238" w:lineRule="auto"/>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BY THESE PRESENTS, the undersigned hereby constitutes and appoints each of Bobak Azamian, Leo Greenstein, Bryan Wahl, and Kim Norman, signing singly, and with full power of substitution, the undersigned's true and lawful attorney-in-fact to:</w:t>
      </w:r>
    </w:p>
    <w:p>
      <w:pPr>
        <w:spacing w:after="0" w:line="231" w:lineRule="exact"/>
        <w:rPr>
          <w:sz w:val="20"/>
          <w:szCs w:val="20"/>
          <w:color w:val="auto"/>
        </w:rPr>
      </w:pPr>
    </w:p>
    <w:p>
      <w:pPr>
        <w:ind w:right="1079"/>
        <w:spacing w:after="0" w:line="23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 Form ID Application, if required, "Update Passphrase Confirmation" form, if required, and submit the same to the United States Securities and Exchange Commission;</w:t>
      </w:r>
    </w:p>
    <w:p>
      <w:pPr>
        <w:spacing w:after="0" w:line="232" w:lineRule="exact"/>
        <w:rPr>
          <w:rFonts w:ascii="Courier New" w:cs="Courier New" w:eastAsia="Courier New" w:hAnsi="Courier New"/>
          <w:sz w:val="20"/>
          <w:szCs w:val="20"/>
          <w:color w:val="auto"/>
        </w:rPr>
      </w:pPr>
    </w:p>
    <w:p>
      <w:pPr>
        <w:ind w:right="61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Tarsus Pharmaceuticals, Inc. (the "Company") or as a holder of 10% or more of the Company's securities, Forms 3, 4 and 5, and any amendments thereto, in accordance with Section 16 of the Securities Exchange Act of 1934, as amended, and the rules thereunder and, if necessary, such forms or similar reports required by state or foreign regulators in jurisdictions in which the Company operates;</w:t>
      </w:r>
    </w:p>
    <w:p>
      <w:pPr>
        <w:spacing w:after="0" w:line="234" w:lineRule="exact"/>
        <w:rPr>
          <w:rFonts w:ascii="Courier New" w:cs="Courier New" w:eastAsia="Courier New" w:hAnsi="Courier New"/>
          <w:sz w:val="20"/>
          <w:szCs w:val="20"/>
          <w:color w:val="auto"/>
        </w:rPr>
      </w:pPr>
    </w:p>
    <w:p>
      <w:pPr>
        <w:ind w:right="61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or similar form or report required by state or foreign regulators, and any amendments thereto, and file such form or report with the United States Securities and Exchange Commission and any stock exchange or similar authority or appropriate state or foreign regulator; and</w:t>
      </w:r>
    </w:p>
    <w:p>
      <w:pPr>
        <w:spacing w:after="0" w:line="233" w:lineRule="exact"/>
        <w:rPr>
          <w:rFonts w:ascii="Courier New" w:cs="Courier New" w:eastAsia="Courier New" w:hAnsi="Courier New"/>
          <w:sz w:val="20"/>
          <w:szCs w:val="20"/>
          <w:color w:val="auto"/>
        </w:rPr>
      </w:pPr>
    </w:p>
    <w:p>
      <w:pPr>
        <w:ind w:right="73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to be done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468"/>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 This Power of Attorney may be filed with the SEC as a confirming statement of the authority granted herein.</w:t>
      </w:r>
    </w:p>
    <w:p>
      <w:pPr>
        <w:spacing w:after="0" w:line="200" w:lineRule="exact"/>
        <w:rPr>
          <w:sz w:val="20"/>
          <w:szCs w:val="20"/>
          <w:color w:val="auto"/>
        </w:rPr>
      </w:pPr>
    </w:p>
    <w:p>
      <w:pPr>
        <w:spacing w:after="0" w:line="239" w:lineRule="exact"/>
        <w:rPr>
          <w:sz w:val="20"/>
          <w:szCs w:val="20"/>
          <w:color w:val="auto"/>
        </w:rPr>
      </w:pPr>
    </w:p>
    <w:p>
      <w:pPr>
        <w:ind w:right="739" w:firstLine="468"/>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739" w:firstLine="468"/>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August 12,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Rosemary A. Crane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Rosemary A. Crane</w:t>
      </w:r>
    </w:p>
    <w:p>
      <w:pPr>
        <w:sectPr>
          <w:pgSz w:w="11900" w:h="16838" w:orient="portrait"/>
          <w:cols w:equalWidth="0" w:num="1">
            <w:col w:w="9979"/>
          </w:cols>
          <w:pgMar w:left="480" w:top="136"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43343" TargetMode="External"/><Relationship Id="rId11"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2021-08-12T18:24:55Z</dcterms:created>
  <dcterms:modified xsi:type="dcterms:W3CDTF">2021-08-12T18:24:55Z</dcterms:modified>
</cp:coreProperties>
</file>