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5048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Farrow Jeffrey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IRVINE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92618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14.62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163,397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163,397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163,397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111,525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111,525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111,525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April 24, 2024, and 1/48th of the option shares shall vest each month thereafter for a period of 3 years subject to the Reporting Person's continuous service.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June 15th of each of 2024, 2025, 2026, and 2027, subject to the Reporting Person's continuous service.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and Chief Strategic Officer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Farrow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04/26/2023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525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2023-04-26T17:39:54Z</dcterms:created>
  <dcterms:modified xsi:type="dcterms:W3CDTF">2023-04-26T17:39:54Z</dcterms:modified>
</cp:coreProperties>
</file>