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5346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4606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Farrow Jeffrey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320"/>
        <w:spacing w:after="0" w:line="380"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92618</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Tarsus Pharmaceuticals,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TARS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4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tcPr>
          <w:p>
            <w:pPr>
              <w:ind w:left="420"/>
              <w:spacing w:after="0" w:line="121" w:lineRule="exact"/>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06/17/2024</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vMerge w:val="restart"/>
          </w:tcPr>
          <w:p>
            <w:pPr>
              <w:ind w:left="1040"/>
              <w:spacing w:after="0"/>
              <w:rPr>
                <w:sz w:val="20"/>
                <w:szCs w:val="20"/>
                <w:color w:val="auto"/>
              </w:rPr>
            </w:pPr>
            <w:r>
              <w:rPr>
                <w:rFonts w:ascii="Times New Roman" w:cs="Times New Roman" w:eastAsia="Times New Roman" w:hAnsi="Times New Roman"/>
                <w:sz w:val="17"/>
                <w:szCs w:val="17"/>
                <w:color w:val="0000FF"/>
                <w:w w:val="98"/>
              </w:rPr>
              <w:t>See Remarks</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06/17/2024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27,881</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7"/>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28,581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06/18/2024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4"/>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10,445</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18,136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27,881</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06/17/2024</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27,881</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83,644</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w:t>
      </w:r>
    </w:p>
    <w:p>
      <w:pPr>
        <w:spacing w:after="0" w:line="44" w:lineRule="exact"/>
        <w:rPr>
          <w:rFonts w:ascii="Times New Roman" w:cs="Times New Roman" w:eastAsia="Times New Roman" w:hAnsi="Times New Roman"/>
          <w:sz w:val="13"/>
          <w:szCs w:val="13"/>
          <w:color w:val="008000"/>
        </w:rPr>
      </w:pPr>
    </w:p>
    <w:p>
      <w:pPr>
        <w:ind w:left="40" w:right="5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on April 24, 2023, under the Tarsus Pharmaceuticals, Inc. 2020 Stock Plan. 25% of the RSUs will vest on June 15th of each of 2024, 2025, 2026 and 2027, subject to the Reporting Person's continuous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and Chief Strategy Officer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Jeffrey Farrow, Attorney-in- </w:t>
      </w:r>
      <w:r>
        <w:rPr>
          <w:rFonts w:ascii="Times New Roman" w:cs="Times New Roman" w:eastAsia="Times New Roman" w:hAnsi="Times New Roman"/>
          <w:sz w:val="33"/>
          <w:szCs w:val="33"/>
          <w:color w:val="0000FF"/>
          <w:vertAlign w:val="subscript"/>
        </w:rPr>
        <w:t>06/20/2024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05253"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2024-06-20T15:44:56Z</dcterms:created>
  <dcterms:modified xsi:type="dcterms:W3CDTF">2024-06-20T15:44:56Z</dcterms:modified>
</cp:coreProperties>
</file>