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828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8286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Mottiwala Aziz</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300"/>
        <w:spacing w:after="0" w:line="384" w:lineRule="auto"/>
        <w:rPr>
          <w:sz w:val="20"/>
          <w:szCs w:val="20"/>
          <w:color w:val="auto"/>
        </w:rPr>
      </w:pPr>
      <w:r>
        <w:rPr>
          <w:rFonts w:ascii="Times New Roman" w:cs="Times New Roman" w:eastAsia="Times New Roman" w:hAnsi="Times New Roman"/>
          <w:sz w:val="16"/>
          <w:szCs w:val="16"/>
          <w:color w:val="0000FF"/>
        </w:rPr>
        <w:t>C/O TARSUS PHARMACEUTICALS, INC. 15440 LAGUNA CANYON ROAD, SUITE 160</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IRVINE</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92618</w:t>
            </w:r>
          </w:p>
        </w:tc>
      </w:tr>
      <w:tr>
        <w:trPr>
          <w:trHeight w:val="151"/>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Tarsus Pharmaceuticals,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240" w:type="dxa"/>
            <w:vAlign w:val="bottom"/>
            <w:tcBorders>
              <w:top w:val="single" w:sz="8" w:color="0000EE"/>
            </w:tcBorders>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03/15/2024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Commercial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03/15/2024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12,938</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right="240"/>
              <w:spacing w:after="0"/>
              <w:rPr>
                <w:sz w:val="20"/>
                <w:szCs w:val="20"/>
                <w:color w:val="auto"/>
              </w:rPr>
            </w:pPr>
            <w:r>
              <w:rPr>
                <w:rFonts w:ascii="Times New Roman" w:cs="Times New Roman" w:eastAsia="Times New Roman" w:hAnsi="Times New Roman"/>
                <w:sz w:val="17"/>
                <w:szCs w:val="17"/>
                <w:color w:val="0000FF"/>
              </w:rPr>
              <w:t>58,841</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03/18/2024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4,766</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30.6</w:t>
            </w:r>
          </w:p>
        </w:tc>
        <w:tc>
          <w:tcPr>
            <w:tcW w:w="130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54,075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(5)</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4,790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03/15/2024</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4,790</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9,580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(6)</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(6)</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8,148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03/15/2024</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8,148</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24,444</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-2463800</wp:posOffset>
            </wp:positionV>
            <wp:extent cx="29210" cy="2468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688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settlement of vested Restricted Stock Units ("RSUs").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97 shares acquired under the Issuer's Employee Stock Purchase Plan on December 31, 2023.</w:t>
      </w:r>
    </w:p>
    <w:p>
      <w:pPr>
        <w:spacing w:after="0" w:line="4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is mandated by the Issuer's election to require the satisfaction of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on March 9, 2022, under the Tarsus Pharmaceuticals, Inc. 2020 Stock Plan. 25% of the RSUs will vest on March 15th of each of 2023, 2024, 2025, and 2026, subject to the Reporting Person's continuous service.</w:t>
      </w:r>
    </w:p>
    <w:p>
      <w:pPr>
        <w:spacing w:after="0" w:line="1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on March 8, 2023, under the Tarsus Pharmaceuticals, Inc. 2020 Stock Plan. 25% of the RSUs will vest on March 15th of each of 2024, 2025, 2026 and 2027, subject to the Reporting Person's continuous service.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Jeffrey Farrow, Attorney-in- </w:t>
      </w:r>
      <w:r>
        <w:rPr>
          <w:rFonts w:ascii="Times New Roman" w:cs="Times New Roman" w:eastAsia="Times New Roman" w:hAnsi="Times New Roman"/>
          <w:sz w:val="33"/>
          <w:szCs w:val="33"/>
          <w:color w:val="0000FF"/>
          <w:vertAlign w:val="subscript"/>
        </w:rPr>
        <w:t>03/19/2024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4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8854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2024-03-19T18:16:22Z</dcterms:created>
  <dcterms:modified xsi:type="dcterms:W3CDTF">2024-03-19T18:16:22Z</dcterms:modified>
</cp:coreProperties>
</file>