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7082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082155"/>
                    </a:xfrm>
                    <a:prstGeom prst="rect">
                      <a:avLst/>
                    </a:prstGeom>
                    <a:noFill/>
                  </pic:spPr>
                </pic:pic>
              </a:graphicData>
            </a:graphic>
          </wp:anchor>
        </w:drawing>
      </w:r>
    </w:p>
    <w:p>
      <w:pPr>
        <w:spacing w:after="0" w:line="101" w:lineRule="exact"/>
        <w:rPr>
          <w:sz w:val="24"/>
          <w:szCs w:val="24"/>
          <w:color w:val="auto"/>
        </w:rPr>
      </w:pPr>
    </w:p>
    <w:p>
      <w:pPr>
        <w:sectPr>
          <w:pgSz w:w="11900" w:h="16876"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Azamian Bobak 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361" w:lineRule="auto"/>
        <w:rPr>
          <w:sz w:val="20"/>
          <w:szCs w:val="20"/>
          <w:color w:val="auto"/>
        </w:rPr>
      </w:pPr>
      <w:r>
        <w:rPr>
          <w:rFonts w:ascii="Arial" w:cs="Arial" w:eastAsia="Arial" w:hAnsi="Arial"/>
          <w:sz w:val="16"/>
          <w:szCs w:val="16"/>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Tarsus Pharmaceuticals,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TARS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25"/>
        <w:spacing w:after="0"/>
        <w:rPr>
          <w:sz w:val="20"/>
          <w:szCs w:val="20"/>
          <w:color w:val="auto"/>
        </w:rPr>
      </w:pPr>
      <w:r>
        <w:rPr>
          <w:rFonts w:ascii="Arial" w:cs="Arial" w:eastAsia="Arial" w:hAnsi="Arial"/>
          <w:sz w:val="17"/>
          <w:szCs w:val="17"/>
          <w:color w:val="0000FF"/>
        </w:rPr>
        <w:t>President and CEO</w:t>
      </w:r>
    </w:p>
    <w:p>
      <w:pPr>
        <w:spacing w:after="0" w:line="425" w:lineRule="exact"/>
        <w:rPr>
          <w:sz w:val="24"/>
          <w:szCs w:val="24"/>
          <w:color w:val="auto"/>
        </w:rPr>
      </w:pPr>
    </w:p>
    <w:p>
      <w:pPr>
        <w:sectPr>
          <w:pgSz w:w="11900" w:h="16876" w:orient="portrait"/>
          <w:cols w:equalWidth="0" w:num="3">
            <w:col w:w="3540" w:space="380"/>
            <w:col w:w="3160" w:space="655"/>
            <w:col w:w="3345"/>
          </w:cols>
          <w:pgMar w:left="460" w:top="225"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IRVINE</w:t>
            </w:r>
          </w:p>
        </w:tc>
        <w:tc>
          <w:tcPr>
            <w:tcW w:w="1140" w:type="dxa"/>
            <w:vAlign w:val="bottom"/>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6"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76" w:orient="portrait"/>
          <w:cols w:equalWidth="0" w:num="2">
            <w:col w:w="3760" w:space="160"/>
            <w:col w:w="716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jc w:val="right"/>
              <w:ind w:righ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Arial" w:cs="Arial" w:eastAsia="Arial" w:hAnsi="Arial"/>
                <w:sz w:val="17"/>
                <w:szCs w:val="17"/>
                <w:color w:val="0000FF"/>
              </w:rPr>
              <w:t>11/01/2021</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ind w:left="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vMerge w:val="restart"/>
          </w:tcPr>
          <w:p>
            <w:pPr>
              <w:jc w:val="right"/>
              <w:ind w:right="191"/>
              <w:spacing w:after="0"/>
              <w:rPr>
                <w:sz w:val="20"/>
                <w:szCs w:val="20"/>
                <w:color w:val="auto"/>
              </w:rPr>
            </w:pPr>
            <w:r>
              <w:rPr>
                <w:rFonts w:ascii="Arial" w:cs="Arial" w:eastAsia="Arial" w:hAnsi="Arial"/>
                <w:sz w:val="17"/>
                <w:szCs w:val="17"/>
                <w:color w:val="0000FF"/>
              </w:rPr>
              <w:t>5,033</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27.76</w:t>
            </w:r>
            <w:r>
              <w:rPr>
                <w:rFonts w:ascii="Arial" w:cs="Arial" w:eastAsia="Arial" w:hAnsi="Arial"/>
                <w:sz w:val="22"/>
                <w:szCs w:val="22"/>
                <w:color w:val="008000"/>
                <w:w w:val="91"/>
                <w:vertAlign w:val="superscript"/>
              </w:rPr>
              <w:t>(2)</w:t>
            </w: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1,210,739</w:t>
            </w:r>
          </w:p>
        </w:tc>
        <w:tc>
          <w:tcPr>
            <w:tcW w:w="300" w:type="dxa"/>
            <w:vAlign w:val="bottom"/>
          </w:tcPr>
          <w:p>
            <w:pPr>
              <w:spacing w:after="0"/>
              <w:rPr>
                <w:sz w:val="18"/>
                <w:szCs w:val="18"/>
                <w:color w:val="auto"/>
              </w:rPr>
            </w:pPr>
          </w:p>
        </w:tc>
        <w:tc>
          <w:tcPr>
            <w:tcW w:w="560" w:type="dxa"/>
            <w:vAlign w:val="bottom"/>
            <w:vMerge w:val="restart"/>
          </w:tcPr>
          <w:p>
            <w:pPr>
              <w:jc w:val="center"/>
              <w:ind w:right="311"/>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Living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April 16,</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2018</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Arial" w:cs="Arial" w:eastAsia="Arial" w:hAnsi="Arial"/>
                <w:sz w:val="17"/>
                <w:szCs w:val="17"/>
                <w:color w:val="0000FF"/>
              </w:rPr>
              <w:t>11/01/2021</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ind w:left="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vMerge w:val="restart"/>
          </w:tcPr>
          <w:p>
            <w:pPr>
              <w:jc w:val="right"/>
              <w:ind w:right="251"/>
              <w:spacing w:after="0"/>
              <w:rPr>
                <w:sz w:val="20"/>
                <w:szCs w:val="20"/>
                <w:color w:val="auto"/>
              </w:rPr>
            </w:pPr>
            <w:r>
              <w:rPr>
                <w:rFonts w:ascii="Arial" w:cs="Arial" w:eastAsia="Arial" w:hAnsi="Arial"/>
                <w:sz w:val="17"/>
                <w:szCs w:val="17"/>
                <w:color w:val="0000FF"/>
              </w:rPr>
              <w:t>800</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28.21</w:t>
            </w:r>
            <w:r>
              <w:rPr>
                <w:rFonts w:ascii="Arial" w:cs="Arial" w:eastAsia="Arial" w:hAnsi="Arial"/>
                <w:sz w:val="22"/>
                <w:szCs w:val="22"/>
                <w:color w:val="008000"/>
                <w:w w:val="91"/>
                <w:vertAlign w:val="superscript"/>
              </w:rPr>
              <w:t>(4)</w:t>
            </w: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1,209,939</w:t>
            </w:r>
          </w:p>
        </w:tc>
        <w:tc>
          <w:tcPr>
            <w:tcW w:w="300" w:type="dxa"/>
            <w:vAlign w:val="bottom"/>
          </w:tcPr>
          <w:p>
            <w:pPr>
              <w:spacing w:after="0"/>
              <w:rPr>
                <w:sz w:val="18"/>
                <w:szCs w:val="18"/>
                <w:color w:val="auto"/>
              </w:rPr>
            </w:pPr>
          </w:p>
        </w:tc>
        <w:tc>
          <w:tcPr>
            <w:tcW w:w="560" w:type="dxa"/>
            <w:vAlign w:val="bottom"/>
            <w:vMerge w:val="restart"/>
          </w:tcPr>
          <w:p>
            <w:pPr>
              <w:jc w:val="center"/>
              <w:ind w:right="311"/>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Living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April 16,</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2018</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3"/>
          </w:tcPr>
          <w:p>
            <w:pPr>
              <w:jc w:val="center"/>
              <w:spacing w:after="0"/>
              <w:rPr>
                <w:sz w:val="20"/>
                <w:szCs w:val="20"/>
                <w:color w:val="auto"/>
              </w:rPr>
            </w:pPr>
            <w:r>
              <w:rPr>
                <w:rFonts w:ascii="Arial" w:cs="Arial" w:eastAsia="Arial" w:hAnsi="Arial"/>
                <w:sz w:val="17"/>
                <w:szCs w:val="17"/>
                <w:color w:val="0000FF"/>
                <w:w w:val="89"/>
              </w:rPr>
              <w:t>1,750</w:t>
            </w:r>
          </w:p>
        </w:tc>
        <w:tc>
          <w:tcPr>
            <w:tcW w:w="300" w:type="dxa"/>
            <w:vAlign w:val="bottom"/>
          </w:tcPr>
          <w:p>
            <w:pPr>
              <w:spacing w:after="0"/>
              <w:rPr>
                <w:sz w:val="23"/>
                <w:szCs w:val="23"/>
                <w:color w:val="auto"/>
              </w:rPr>
            </w:pPr>
          </w:p>
        </w:tc>
        <w:tc>
          <w:tcPr>
            <w:tcW w:w="560" w:type="dxa"/>
            <w:vAlign w:val="bottom"/>
          </w:tcPr>
          <w:p>
            <w:pPr>
              <w:jc w:val="center"/>
              <w:ind w:right="291"/>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3"/>
                <w:szCs w:val="13"/>
                <w:color w:val="auto"/>
              </w:rPr>
            </w:pP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by an automatic sale pursuant to a Rule 10b5-1 trading plan adopted by the Reporting Person on May 14, 2021.</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shares were pooled and sold in multiple transactions at prices ranging from $27.10 to $28.09.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the trustee of the Bobak Azamian Living Trust, established April 16, 2018 and has voting and dispositive power with respect to these shares.</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shares were pooled and sold in multiple transactions at prices ranging from $28.10 to $28.27.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Leonard M. Greenstein,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11/03/2021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76" w:orient="portrait"/>
          <w:cols w:equalWidth="0" w:num="1">
            <w:col w:w="11080"/>
          </w:cols>
          <w:pgMar w:left="460" w:top="225"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2021-11-03T17:57:24Z</dcterms:created>
  <dcterms:modified xsi:type="dcterms:W3CDTF">2021-11-03T17:57:24Z</dcterms:modified>
</cp:coreProperties>
</file>