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November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Tarsus Pharmaceuticals,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146050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001-39614</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81-4717861</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33"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15440 Laguna Canyon Road, Suite 160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Irvine, California 92618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(949) 409-9820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149860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54"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TARS</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3"/>
              </w:rPr>
              <w:t>The Nasdaq Global Market LLC (Nasdaq</w:t>
            </w:r>
          </w:p>
        </w:tc>
      </w:tr>
      <w:tr>
        <w:trPr>
          <w:trHeight w:val="157"/>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1"/>
              </w:rPr>
              <w:t>Global Select Market)</w:t>
            </w:r>
          </w:p>
        </w:tc>
      </w:tr>
    </w:tbl>
    <w:p>
      <w:pPr>
        <w:spacing w:after="0" w:line="117"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5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jc w:val="both"/>
        <w:ind w:left="840" w:right="1139"/>
        <w:spacing w:after="0" w:line="298" w:lineRule="auto"/>
        <w:rPr>
          <w:sz w:val="20"/>
          <w:szCs w:val="20"/>
          <w:color w:val="auto"/>
        </w:rPr>
      </w:pPr>
      <w:r>
        <w:rPr>
          <w:rFonts w:ascii="Arial" w:cs="Arial" w:eastAsia="Arial" w:hAnsi="Arial"/>
          <w:sz w:val="11"/>
          <w:szCs w:val="11"/>
          <w:color w:val="auto"/>
        </w:rPr>
        <w:t>On November 17, 2020, Bobak Azamian, M.D., Ph.D., the Chief Executive Officer of Tarsus Pharmaceuticals, Inc. (the “Company”) presented an overview of the Company at the Jefferies Virtual London Healthcare Conference (the “Investor Presentation”). Dr. Azamian presented on Tuesday, November 17, 2020 at 2:35 A.M. PST, the time of which was advanced from the time previously announced.</w:t>
      </w:r>
    </w:p>
    <w:p>
      <w:pPr>
        <w:spacing w:after="0" w:line="105"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The Investor Presentation may be accessed under the “For Investors” tab on the Company’s website at www.tarsusrx.com and will be available for replay for a period of 90 days. Additionally, a copy of the slides comprising the Investor Presentation is filed as Exhibit 99.1 to this Current Report on Form 8-K.</w:t>
      </w:r>
    </w:p>
    <w:p>
      <w:pPr>
        <w:spacing w:after="0" w:line="122" w:lineRule="exact"/>
        <w:rPr>
          <w:sz w:val="20"/>
          <w:szCs w:val="20"/>
          <w:color w:val="auto"/>
        </w:rPr>
      </w:pPr>
    </w:p>
    <w:p>
      <w:pPr>
        <w:ind w:left="840" w:right="959"/>
        <w:spacing w:after="0" w:line="259" w:lineRule="auto"/>
        <w:rPr>
          <w:sz w:val="20"/>
          <w:szCs w:val="20"/>
          <w:color w:val="auto"/>
        </w:rPr>
      </w:pPr>
      <w:r>
        <w:rPr>
          <w:rFonts w:ascii="Arial" w:cs="Arial" w:eastAsia="Arial" w:hAnsi="Arial"/>
          <w:sz w:val="12"/>
          <w:szCs w:val="12"/>
          <w:color w:val="auto"/>
        </w:rPr>
        <w:t>The information in this Item 7.01, including Exhibit 99.1,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19"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Tarsus Pharmaceuticals, Inc. November 17, 2020 Investor Presentation</w:t>
        </w:r>
        <w:r>
          <w:rPr>
            <w:rFonts w:ascii="Arial" w:cs="Arial" w:eastAsia="Arial" w:hAnsi="Arial"/>
            <w:sz w:val="10"/>
            <w:szCs w:val="10"/>
            <w:color w:val="0000EE"/>
          </w:rPr>
          <w:t>.</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07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November 17, 2020</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Tarsus Pharmaceuticals, Inc.</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Bobak Azamian, M.D., Ph.D.</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2020-11-17T07:34:58Z</dcterms:created>
  <dcterms:modified xsi:type="dcterms:W3CDTF">2020-11-17T07:34:58Z</dcterms:modified>
</cp:coreProperties>
</file>