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364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6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Whitfield Dianne C.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340"/>
        <w:spacing w:after="0" w:line="3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03/07/2024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Human Resources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35.5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42,500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28,702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28,702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28,702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option shares shall vest on March 7, 2025, and 1/48th of the option shares shall vest each month thereafter for a period of 3 years subject to the Reporting Person's continuous service.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RSUs will vest on March 15th of each of 2025, 2026, 2027, and 2028, subject to the Reporting Person's continuous service.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Jeffrey Farrow,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28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0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39516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2024-03-11T16:15:20Z</dcterms:created>
  <dcterms:modified xsi:type="dcterms:W3CDTF">2024-03-11T16:15:20Z</dcterms:modified>
</cp:coreProperties>
</file>