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0001405253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Farrow Jeffrey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2133</w:t>
            </w:r>
          </w:p>
        </w:tc>
        <w:tc>
          <w:tcPr>
            <w:tcW w:w="1377" w:type="dxa"/>
            <w:tcBorders/>
            <w:vAlign w:val="center"/>
          </w:tcPr>
          <w:p>
            <w:pPr>
              <w:pStyle w:val="TableContents"/>
              <w:bidi w:val="0"/>
              <w:spacing w:before="0" w:after="283"/>
              <w:jc w:val="left"/>
              <w:rPr/>
            </w:pPr>
            <w:r>
              <w:rPr/>
              <w:t>146558.01</w:t>
            </w:r>
          </w:p>
        </w:tc>
        <w:tc>
          <w:tcPr>
            <w:tcW w:w="1552" w:type="dxa"/>
            <w:tcBorders/>
            <w:vAlign w:val="center"/>
          </w:tcPr>
          <w:p>
            <w:pPr>
              <w:pStyle w:val="TableContents"/>
              <w:bidi w:val="0"/>
              <w:spacing w:before="0" w:after="283"/>
              <w:jc w:val="left"/>
              <w:rPr/>
            </w:pPr>
            <w:r>
              <w:rPr/>
              <w:t>42557492</w:t>
            </w:r>
          </w:p>
        </w:tc>
        <w:tc>
          <w:tcPr>
            <w:tcW w:w="1567" w:type="dxa"/>
            <w:tcBorders/>
            <w:vAlign w:val="center"/>
          </w:tcPr>
          <w:p>
            <w:pPr>
              <w:pStyle w:val="TableContents"/>
              <w:bidi w:val="0"/>
              <w:spacing w:before="0" w:after="283"/>
              <w:jc w:val="left"/>
              <w:rPr/>
            </w:pPr>
            <w:r>
              <w:rPr/>
              <w:t>03/18/2026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2133</w:t>
            </w:r>
          </w:p>
        </w:tc>
        <w:tc>
          <w:tcPr>
            <w:tcW w:w="1046" w:type="dxa"/>
            <w:tcBorders/>
            <w:vAlign w:val="center"/>
          </w:tcPr>
          <w:p>
            <w:pPr>
              <w:pStyle w:val="TableContents"/>
              <w:bidi w:val="0"/>
              <w:spacing w:before="0" w:after="283"/>
              <w:jc w:val="left"/>
              <w:rPr/>
            </w:pPr>
            <w:r>
              <w:rPr/>
              <w:t>03/17/2026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Jeffrey Farrow</w:t>
              <w:br/>
              <w:t>15440 Laguna Canyon Road</w:t>
              <w:br/>
              <w:t>Suite 160</w:t>
              <w:br/>
              <w:t>Irvine   CA   92618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03/17/2026</w:t>
            </w:r>
          </w:p>
        </w:tc>
        <w:tc>
          <w:tcPr>
            <w:tcW w:w="1575" w:type="dxa"/>
            <w:tcBorders/>
            <w:vAlign w:val="center"/>
          </w:tcPr>
          <w:p>
            <w:pPr>
              <w:pStyle w:val="TableContents"/>
              <w:bidi w:val="0"/>
              <w:spacing w:before="0" w:after="283"/>
              <w:jc w:val="left"/>
              <w:rPr/>
            </w:pPr>
            <w:r>
              <w:rPr/>
              <w:t>2111</w:t>
            </w:r>
          </w:p>
        </w:tc>
        <w:tc>
          <w:tcPr>
            <w:tcW w:w="1777" w:type="dxa"/>
            <w:tcBorders/>
            <w:vAlign w:val="center"/>
          </w:tcPr>
          <w:p>
            <w:pPr>
              <w:pStyle w:val="TableContents"/>
              <w:bidi w:val="0"/>
              <w:spacing w:before="0" w:after="283"/>
              <w:jc w:val="left"/>
              <w:rPr/>
            </w:pPr>
            <w:r>
              <w:rPr/>
              <w:t>146534.43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8"/>
        <w:gridCol w:w="8447"/>
      </w:tblGrid>
      <w:tr>
        <w:trPr/>
        <w:tc>
          <w:tcPr>
            <w:tcW w:w="1758" w:type="dxa"/>
            <w:tcBorders/>
            <w:vAlign w:val="center"/>
          </w:tcPr>
          <w:p>
            <w:pPr>
              <w:pStyle w:val="TableContents"/>
              <w:bidi w:val="0"/>
              <w:spacing w:before="0" w:after="283"/>
              <w:jc w:val="left"/>
              <w:rPr/>
            </w:pPr>
            <w:r>
              <w:rPr/>
              <w:t>Remarks</w:t>
            </w:r>
          </w:p>
        </w:tc>
        <w:tc>
          <w:tcPr>
            <w:tcW w:w="8447"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8" w:type="dxa"/>
            <w:tcBorders/>
            <w:vAlign w:val="center"/>
          </w:tcPr>
          <w:p>
            <w:pPr>
              <w:pStyle w:val="TableContents"/>
              <w:bidi w:val="0"/>
              <w:spacing w:before="0" w:after="283"/>
              <w:jc w:val="left"/>
              <w:rPr/>
            </w:pPr>
            <w:r>
              <w:rPr/>
              <w:t>Date of Notice</w:t>
            </w:r>
          </w:p>
        </w:tc>
        <w:tc>
          <w:tcPr>
            <w:tcW w:w="8447" w:type="dxa"/>
            <w:tcBorders/>
            <w:vAlign w:val="center"/>
          </w:tcPr>
          <w:p>
            <w:pPr>
              <w:pStyle w:val="TableContents"/>
              <w:bidi w:val="0"/>
              <w:spacing w:before="0" w:after="0"/>
              <w:jc w:val="left"/>
              <w:rPr/>
            </w:pPr>
            <w:r>
              <w:rPr/>
              <w:t>03/18/2026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8" w:type="dxa"/>
            <w:tcBorders/>
            <w:vAlign w:val="center"/>
          </w:tcPr>
          <w:p>
            <w:pPr>
              <w:pStyle w:val="TableContents"/>
              <w:bidi w:val="0"/>
              <w:spacing w:before="0" w:after="283"/>
              <w:jc w:val="left"/>
              <w:rPr/>
            </w:pPr>
            <w:r>
              <w:rPr/>
              <w:t>Signature</w:t>
            </w:r>
          </w:p>
        </w:tc>
        <w:tc>
          <w:tcPr>
            <w:tcW w:w="8447" w:type="dxa"/>
            <w:tcBorders/>
            <w:vAlign w:val="center"/>
          </w:tcPr>
          <w:p>
            <w:pPr>
              <w:pStyle w:val="TableContents"/>
              <w:bidi w:val="0"/>
              <w:spacing w:before="0" w:after="0"/>
              <w:jc w:val="left"/>
              <w:rPr/>
            </w:pPr>
            <w:r>
              <w:rPr/>
              <w:t>/s/ Tyler Johnson, as a duly authorized representative of Fidelity Brokerage Services LLC, as attorney-in-fact for Jeffrey Farrow</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3258</Characters>
  <CharactersWithSpaces>3834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