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LINK WILLIAM J PHD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134,632</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60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Flying 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1,112,301</w:t>
            </w:r>
          </w:p>
        </w:tc>
        <w:tc>
          <w:tcPr>
            <w:tcW w:w="6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8000"/>
              </w:rPr>
              <w:t>(1)</w:t>
            </w:r>
          </w:p>
        </w:tc>
        <w:tc>
          <w:tcPr>
            <w:tcW w:w="34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Investments XI,</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-1768475</wp:posOffset>
            </wp:positionV>
            <wp:extent cx="6946900" cy="177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72285"/>
                    </a:xfrm>
                    <a:prstGeom prst="rect">
                      <a:avLst/>
                    </a:prstGeom>
                    <a:noFill/>
                  </pic:spPr>
                </pic:pic>
              </a:graphicData>
            </a:graphic>
          </wp:anchor>
        </w:drawing>
      </w:r>
    </w:p>
    <w:p>
      <w:pPr>
        <w:spacing w:after="0" w:line="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839" w:firstLine="117"/>
        <w:spacing w:after="0" w:line="275" w:lineRule="auto"/>
        <w:rPr>
          <w:sz w:val="20"/>
          <w:szCs w:val="20"/>
          <w:color w:val="auto"/>
        </w:rPr>
      </w:pPr>
      <w:r>
        <w:rPr>
          <w:rFonts w:ascii="Courier New" w:cs="Courier New" w:eastAsia="Courier New" w:hAnsi="Courier New"/>
          <w:sz w:val="20"/>
          <w:szCs w:val="20"/>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87" w:lineRule="exact"/>
        <w:rPr>
          <w:sz w:val="20"/>
          <w:szCs w:val="20"/>
          <w:color w:val="auto"/>
        </w:rPr>
      </w:pPr>
    </w:p>
    <w:p>
      <w:pPr>
        <w:ind w:right="1079"/>
        <w:spacing w:after="0" w:line="293"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October 1,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William J. Link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William J. Link</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28684"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2020-10-15T19:24:58Z</dcterms:created>
  <dcterms:modified xsi:type="dcterms:W3CDTF">2020-10-15T19:24:58Z</dcterms:modified>
</cp:coreProperties>
</file>