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0001842190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53"/>
        <w:gridCol w:w="4852"/>
      </w:tblGrid>
      <w:tr>
        <w:trPr/>
        <w:tc>
          <w:tcPr>
            <w:tcW w:w="5353" w:type="dxa"/>
            <w:tcBorders/>
            <w:vAlign w:val="center"/>
          </w:tcPr>
          <w:p>
            <w:pPr>
              <w:pStyle w:val="TableContents"/>
              <w:bidi w:val="0"/>
              <w:spacing w:before="0" w:after="283"/>
              <w:jc w:val="left"/>
              <w:rPr/>
            </w:pPr>
            <w:r>
              <w:rPr/>
              <w:t>Name of Issuer</w:t>
            </w:r>
          </w:p>
        </w:tc>
        <w:tc>
          <w:tcPr>
            <w:tcW w:w="4852" w:type="dxa"/>
            <w:tcBorders/>
            <w:vAlign w:val="center"/>
          </w:tcPr>
          <w:p>
            <w:pPr>
              <w:pStyle w:val="TableContents"/>
              <w:bidi w:val="0"/>
              <w:spacing w:before="0" w:after="0"/>
              <w:jc w:val="left"/>
              <w:rPr/>
            </w:pPr>
            <w:r>
              <w:rPr/>
              <w:t>Tarsus Pharmaceuticals, Inc.</w:t>
            </w:r>
          </w:p>
        </w:tc>
      </w:tr>
      <w:tr>
        <w:trPr/>
        <w:tc>
          <w:tcPr>
            <w:tcW w:w="5353" w:type="dxa"/>
            <w:tcBorders/>
            <w:vAlign w:val="center"/>
          </w:tcPr>
          <w:p>
            <w:pPr>
              <w:pStyle w:val="TableContents"/>
              <w:bidi w:val="0"/>
              <w:spacing w:before="0" w:after="283"/>
              <w:jc w:val="left"/>
              <w:rPr/>
            </w:pPr>
            <w:r>
              <w:rPr/>
              <w:t>SEC File Number</w:t>
            </w:r>
          </w:p>
        </w:tc>
        <w:tc>
          <w:tcPr>
            <w:tcW w:w="4852" w:type="dxa"/>
            <w:tcBorders/>
            <w:vAlign w:val="center"/>
          </w:tcPr>
          <w:p>
            <w:pPr>
              <w:pStyle w:val="TableContents"/>
              <w:bidi w:val="0"/>
              <w:spacing w:before="0" w:after="0"/>
              <w:jc w:val="left"/>
              <w:rPr/>
            </w:pPr>
            <w:r>
              <w:rPr/>
              <w:t>001-39614</w:t>
            </w:r>
          </w:p>
        </w:tc>
      </w:tr>
      <w:tr>
        <w:trPr/>
        <w:tc>
          <w:tcPr>
            <w:tcW w:w="5353" w:type="dxa"/>
            <w:tcBorders/>
            <w:vAlign w:val="center"/>
          </w:tcPr>
          <w:p>
            <w:pPr>
              <w:pStyle w:val="TableContents"/>
              <w:bidi w:val="0"/>
              <w:spacing w:before="0" w:after="283"/>
              <w:jc w:val="left"/>
              <w:rPr/>
            </w:pPr>
            <w:r>
              <w:rPr/>
              <w:t>Address of Issuer</w:t>
            </w:r>
          </w:p>
        </w:tc>
        <w:tc>
          <w:tcPr>
            <w:tcW w:w="4852" w:type="dxa"/>
            <w:tcBorders/>
            <w:vAlign w:val="center"/>
          </w:tcPr>
          <w:p>
            <w:pPr>
              <w:pStyle w:val="TableContents"/>
              <w:bidi w:val="0"/>
              <w:spacing w:before="0" w:after="0"/>
              <w:jc w:val="left"/>
              <w:rPr/>
            </w:pPr>
            <w:r>
              <w:rPr/>
              <w:t>15440 LAGUNA CANYON ROAD</w:t>
              <w:br/>
              <w:t>IRVINE</w:t>
              <w:br/>
              <w:t xml:space="preserve">CALIFORNIA </w:t>
              <w:br/>
              <w:t>92618</w:t>
            </w:r>
          </w:p>
        </w:tc>
      </w:tr>
      <w:tr>
        <w:trPr/>
        <w:tc>
          <w:tcPr>
            <w:tcW w:w="5353" w:type="dxa"/>
            <w:tcBorders/>
            <w:vAlign w:val="center"/>
          </w:tcPr>
          <w:p>
            <w:pPr>
              <w:pStyle w:val="TableContents"/>
              <w:bidi w:val="0"/>
              <w:spacing w:before="0" w:after="283"/>
              <w:jc w:val="left"/>
              <w:rPr/>
            </w:pPr>
            <w:r>
              <w:rPr/>
              <w:t>Phone</w:t>
            </w:r>
          </w:p>
        </w:tc>
        <w:tc>
          <w:tcPr>
            <w:tcW w:w="4852" w:type="dxa"/>
            <w:tcBorders/>
            <w:vAlign w:val="center"/>
          </w:tcPr>
          <w:p>
            <w:pPr>
              <w:pStyle w:val="TableContents"/>
              <w:bidi w:val="0"/>
              <w:spacing w:before="0" w:after="0"/>
              <w:jc w:val="left"/>
              <w:rPr/>
            </w:pPr>
            <w:r>
              <w:rPr/>
              <w:t>(949) 409-9820</w:t>
            </w:r>
          </w:p>
        </w:tc>
      </w:tr>
      <w:tr>
        <w:trPr/>
        <w:tc>
          <w:tcPr>
            <w:tcW w:w="5353" w:type="dxa"/>
            <w:tcBorders/>
            <w:vAlign w:val="center"/>
          </w:tcPr>
          <w:p>
            <w:pPr>
              <w:pStyle w:val="TableContents"/>
              <w:bidi w:val="0"/>
              <w:spacing w:before="0" w:after="283"/>
              <w:jc w:val="left"/>
              <w:rPr/>
            </w:pPr>
            <w:r>
              <w:rPr/>
              <w:t>Name of Person for Whose Account the Securities are To Be Sold</w:t>
            </w:r>
          </w:p>
        </w:tc>
        <w:tc>
          <w:tcPr>
            <w:tcW w:w="4852" w:type="dxa"/>
            <w:tcBorders/>
            <w:vAlign w:val="center"/>
          </w:tcPr>
          <w:p>
            <w:pPr>
              <w:pStyle w:val="TableContents"/>
              <w:bidi w:val="0"/>
              <w:spacing w:before="0" w:after="0"/>
              <w:jc w:val="left"/>
              <w:rPr/>
            </w:pPr>
            <w:r>
              <w:rPr/>
              <w:t>Lin Elizabeth Yeu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53" w:type="dxa"/>
            <w:tcBorders/>
            <w:vAlign w:val="center"/>
          </w:tcPr>
          <w:p>
            <w:pPr>
              <w:pStyle w:val="TableContents"/>
              <w:bidi w:val="0"/>
              <w:spacing w:before="0" w:after="283"/>
              <w:jc w:val="left"/>
              <w:rPr/>
            </w:pPr>
            <w:r>
              <w:rPr/>
              <w:t>Relationship to Issuer</w:t>
            </w:r>
          </w:p>
        </w:tc>
        <w:tc>
          <w:tcPr>
            <w:tcW w:w="4852" w:type="dxa"/>
            <w:tcBorders/>
            <w:vAlign w:val="center"/>
          </w:tcPr>
          <w:p>
            <w:pPr>
              <w:pStyle w:val="TableContents"/>
              <w:bidi w:val="0"/>
              <w:spacing w:before="0" w:after="0"/>
              <w:jc w:val="left"/>
              <w:rPr/>
            </w:pPr>
            <w:r>
              <w:rPr/>
              <w:t>Member of immediate family of any of the foregoing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1590</w:t>
            </w:r>
          </w:p>
        </w:tc>
        <w:tc>
          <w:tcPr>
            <w:tcW w:w="1377" w:type="dxa"/>
            <w:tcBorders/>
            <w:vAlign w:val="center"/>
          </w:tcPr>
          <w:p>
            <w:pPr>
              <w:pStyle w:val="TableContents"/>
              <w:bidi w:val="0"/>
              <w:spacing w:before="0" w:after="283"/>
              <w:jc w:val="left"/>
              <w:rPr/>
            </w:pPr>
            <w:r>
              <w:rPr/>
              <w:t>127200.00</w:t>
            </w:r>
          </w:p>
        </w:tc>
        <w:tc>
          <w:tcPr>
            <w:tcW w:w="1552" w:type="dxa"/>
            <w:tcBorders/>
            <w:vAlign w:val="center"/>
          </w:tcPr>
          <w:p>
            <w:pPr>
              <w:pStyle w:val="TableContents"/>
              <w:bidi w:val="0"/>
              <w:spacing w:before="0" w:after="283"/>
              <w:jc w:val="left"/>
              <w:rPr/>
            </w:pPr>
            <w:r>
              <w:rPr/>
              <w:t>43882996</w:t>
            </w:r>
          </w:p>
        </w:tc>
        <w:tc>
          <w:tcPr>
            <w:tcW w:w="1567" w:type="dxa"/>
            <w:tcBorders/>
            <w:vAlign w:val="center"/>
          </w:tcPr>
          <w:p>
            <w:pPr>
              <w:pStyle w:val="TableContents"/>
              <w:bidi w:val="0"/>
              <w:spacing w:before="0" w:after="283"/>
              <w:jc w:val="left"/>
              <w:rPr/>
            </w:pPr>
            <w:r>
              <w:rPr/>
              <w:t>09/02/2026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09/14/2022</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1590</w:t>
            </w:r>
          </w:p>
        </w:tc>
        <w:tc>
          <w:tcPr>
            <w:tcW w:w="1078" w:type="dxa"/>
            <w:tcBorders/>
            <w:vAlign w:val="center"/>
          </w:tcPr>
          <w:p>
            <w:pPr>
              <w:pStyle w:val="TableContents"/>
              <w:bidi w:val="0"/>
              <w:spacing w:before="0" w:after="283"/>
              <w:jc w:val="left"/>
              <w:rPr/>
            </w:pPr>
            <w:r>
              <w:rPr/>
              <w:t>09/14/2022</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8"/>
        <w:gridCol w:w="2981"/>
        <w:gridCol w:w="952"/>
        <w:gridCol w:w="1572"/>
        <w:gridCol w:w="1772"/>
      </w:tblGrid>
      <w:tr>
        <w:trPr/>
        <w:tc>
          <w:tcPr>
            <w:tcW w:w="2928" w:type="dxa"/>
            <w:tcBorders/>
            <w:vAlign w:val="center"/>
          </w:tcPr>
          <w:p>
            <w:pPr>
              <w:pStyle w:val="TableHeading"/>
              <w:suppressLineNumbers/>
              <w:bidi w:val="0"/>
              <w:spacing w:before="0" w:after="283"/>
              <w:jc w:val="center"/>
              <w:rPr/>
            </w:pPr>
            <w:r>
              <w:rPr/>
              <w:t>Name and Address of Seller</w:t>
            </w:r>
          </w:p>
        </w:tc>
        <w:tc>
          <w:tcPr>
            <w:tcW w:w="2981" w:type="dxa"/>
            <w:tcBorders/>
            <w:vAlign w:val="center"/>
          </w:tcPr>
          <w:p>
            <w:pPr>
              <w:pStyle w:val="TableHeading"/>
              <w:suppressLineNumbers/>
              <w:bidi w:val="0"/>
              <w:spacing w:before="0" w:after="283"/>
              <w:jc w:val="center"/>
              <w:rPr/>
            </w:pPr>
            <w:r>
              <w:rPr/>
              <w:t>Title of Securities Sold</w:t>
            </w:r>
          </w:p>
        </w:tc>
        <w:tc>
          <w:tcPr>
            <w:tcW w:w="952" w:type="dxa"/>
            <w:tcBorders/>
            <w:vAlign w:val="center"/>
          </w:tcPr>
          <w:p>
            <w:pPr>
              <w:pStyle w:val="TableHeading"/>
              <w:suppressLineNumbers/>
              <w:bidi w:val="0"/>
              <w:spacing w:before="0" w:after="283"/>
              <w:jc w:val="center"/>
              <w:rPr/>
            </w:pPr>
            <w:r>
              <w:rPr/>
              <w:t>Date of Sale</w:t>
            </w:r>
          </w:p>
        </w:tc>
        <w:tc>
          <w:tcPr>
            <w:tcW w:w="1572"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28" w:type="dxa"/>
            <w:tcBorders/>
            <w:vAlign w:val="center"/>
          </w:tcPr>
          <w:p>
            <w:pPr>
              <w:pStyle w:val="TableContents"/>
              <w:bidi w:val="0"/>
              <w:spacing w:before="0" w:after="283"/>
              <w:jc w:val="left"/>
              <w:rPr/>
            </w:pPr>
            <w:r>
              <w:rPr/>
              <w:t>Elizabeth Yeu-Lin</w:t>
              <w:br/>
              <w:t>17700 Laguna Canyon Road</w:t>
              <w:br/>
              <w:t>Floor 4</w:t>
              <w:br/>
              <w:t>Irvine   CA   92618</w:t>
            </w:r>
          </w:p>
        </w:tc>
        <w:tc>
          <w:tcPr>
            <w:tcW w:w="2981"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09/01/2026</w:t>
            </w:r>
          </w:p>
        </w:tc>
        <w:tc>
          <w:tcPr>
            <w:tcW w:w="1572" w:type="dxa"/>
            <w:tcBorders/>
            <w:vAlign w:val="center"/>
          </w:tcPr>
          <w:p>
            <w:pPr>
              <w:pStyle w:val="TableContents"/>
              <w:bidi w:val="0"/>
              <w:spacing w:before="0" w:after="283"/>
              <w:jc w:val="left"/>
              <w:rPr/>
            </w:pPr>
            <w:r>
              <w:rPr/>
              <w:t>4601</w:t>
            </w:r>
          </w:p>
        </w:tc>
        <w:tc>
          <w:tcPr>
            <w:tcW w:w="1772" w:type="dxa"/>
            <w:tcBorders/>
            <w:vAlign w:val="center"/>
          </w:tcPr>
          <w:p>
            <w:pPr>
              <w:pStyle w:val="TableContents"/>
              <w:bidi w:val="0"/>
              <w:spacing w:before="0" w:after="283"/>
              <w:jc w:val="left"/>
              <w:rPr/>
            </w:pPr>
            <w:r>
              <w:rPr/>
              <w:t>339829.86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53"/>
        <w:gridCol w:w="6352"/>
      </w:tblGrid>
      <w:tr>
        <w:trPr/>
        <w:tc>
          <w:tcPr>
            <w:tcW w:w="3853" w:type="dxa"/>
            <w:tcBorders/>
            <w:vAlign w:val="center"/>
          </w:tcPr>
          <w:p>
            <w:pPr>
              <w:pStyle w:val="TableContents"/>
              <w:bidi w:val="0"/>
              <w:spacing w:before="0" w:after="283"/>
              <w:jc w:val="left"/>
              <w:rPr/>
            </w:pPr>
            <w:r>
              <w:rPr/>
              <w:t>Remarks</w:t>
            </w:r>
          </w:p>
        </w:tc>
        <w:tc>
          <w:tcPr>
            <w:tcW w:w="6352" w:type="dxa"/>
            <w:tcBorders/>
            <w:vAlign w:val="center"/>
          </w:tcPr>
          <w:p>
            <w:pPr>
              <w:pStyle w:val="TableContents"/>
              <w:bidi w:val="0"/>
              <w:spacing w:before="0" w:after="0"/>
              <w:jc w:val="left"/>
              <w:rPr/>
            </w:pPr>
            <w:r>
              <w:rPr/>
              <w:t>This sale took place in the account of Stephen Lin who is the spouse of Elizabeth Yeu-Lin.</w:t>
            </w:r>
          </w:p>
        </w:tc>
      </w:tr>
      <w:tr>
        <w:trPr/>
        <w:tc>
          <w:tcPr>
            <w:tcW w:w="3853" w:type="dxa"/>
            <w:tcBorders/>
            <w:vAlign w:val="center"/>
          </w:tcPr>
          <w:p>
            <w:pPr>
              <w:pStyle w:val="TableContents"/>
              <w:bidi w:val="0"/>
              <w:spacing w:before="0" w:after="283"/>
              <w:jc w:val="left"/>
              <w:rPr/>
            </w:pPr>
            <w:r>
              <w:rPr/>
              <w:t>Date of Notice</w:t>
            </w:r>
          </w:p>
        </w:tc>
        <w:tc>
          <w:tcPr>
            <w:tcW w:w="6352" w:type="dxa"/>
            <w:tcBorders/>
            <w:vAlign w:val="center"/>
          </w:tcPr>
          <w:p>
            <w:pPr>
              <w:pStyle w:val="TableContents"/>
              <w:bidi w:val="0"/>
              <w:spacing w:before="0" w:after="0"/>
              <w:jc w:val="left"/>
              <w:rPr/>
            </w:pPr>
            <w:r>
              <w:rPr/>
              <w:t>09/02/2026</w:t>
            </w:r>
          </w:p>
        </w:tc>
      </w:tr>
      <w:tr>
        <w:trPr/>
        <w:tc>
          <w:tcPr>
            <w:tcW w:w="3853" w:type="dxa"/>
            <w:tcBorders/>
            <w:vAlign w:val="center"/>
          </w:tcPr>
          <w:p>
            <w:pPr>
              <w:pStyle w:val="TableContents"/>
              <w:bidi w:val="0"/>
              <w:spacing w:before="0" w:after="283"/>
              <w:jc w:val="left"/>
              <w:rPr/>
            </w:pPr>
            <w:r>
              <w:rPr/>
              <w:t>Date of Plan Adoption or Giving of Instruction, If Relying on Rule 10b5-1</w:t>
            </w:r>
          </w:p>
        </w:tc>
        <w:tc>
          <w:tcPr>
            <w:tcW w:w="6352" w:type="dxa"/>
            <w:tcBorders/>
            <w:vAlign w:val="center"/>
          </w:tcPr>
          <w:p>
            <w:pPr>
              <w:pStyle w:val="TableContents"/>
              <w:bidi w:val="0"/>
              <w:spacing w:before="0" w:after="0"/>
              <w:jc w:val="left"/>
              <w:rPr/>
            </w:pPr>
            <w:r>
              <w:rPr/>
              <w:t>05/29/2026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53" w:type="dxa"/>
            <w:tcBorders/>
            <w:vAlign w:val="center"/>
          </w:tcPr>
          <w:p>
            <w:pPr>
              <w:pStyle w:val="TableContents"/>
              <w:bidi w:val="0"/>
              <w:spacing w:before="0" w:after="283"/>
              <w:jc w:val="left"/>
              <w:rPr/>
            </w:pPr>
            <w:r>
              <w:rPr/>
              <w:t>Signature</w:t>
            </w:r>
          </w:p>
        </w:tc>
        <w:tc>
          <w:tcPr>
            <w:tcW w:w="6352" w:type="dxa"/>
            <w:tcBorders/>
            <w:vAlign w:val="center"/>
          </w:tcPr>
          <w:p>
            <w:pPr>
              <w:pStyle w:val="TableContents"/>
              <w:bidi w:val="0"/>
              <w:spacing w:before="0" w:after="0"/>
              <w:jc w:val="left"/>
              <w:rPr/>
            </w:pPr>
            <w:r>
              <w:rPr/>
              <w:t>/s/ Adam Gehring, as a duly authorized representative of Fidelity Brokerage Services LLC, as attorney-in-fact for Elizabeth Yeu-Lin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3321</Characters>
  <CharactersWithSpaces>3914</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