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03284219.xml.htm"/>
      <w:bookmarkStart w:id="1" w:name="kswkform4_1703284219"/>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1"/>
        <w:gridCol w:w="2943"/>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Azamian Bobak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TARSUS PHARMACEUTICALS, INC.</w:t>
                  </w:r>
                </w:p>
              </w:tc>
            </w:tr>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15440 LAGUNA CANYON ROAD, SUITE 160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Tarsus Pharmaceuticals, Inc.</w:t>
              </w:r>
            </w:hyperlink>
            <w:r>
              <w:rPr/>
              <w:t xml:space="preserve"> [ </w:t>
            </w:r>
            <w:r>
              <w:rPr>
                <w:rFonts w:ascii="Times;serif" w:hAnsi="Times;serif"/>
                <w:color w:val="0000FF"/>
                <w:sz w:val="24"/>
                <w:shd w:fill="FFFFFF" w:val="clear"/>
              </w:rPr>
              <w:t>TARS</w:t>
            </w:r>
            <w:r>
              <w:rPr/>
              <w:t xml:space="preserve"> ] </w:t>
            </w:r>
          </w:p>
        </w:tc>
        <w:tc>
          <w:tcPr>
            <w:tcW w:w="294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3"/>
              <w:gridCol w:w="988"/>
              <w:gridCol w:w="423"/>
              <w:gridCol w:w="989"/>
            </w:tblGrid>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3"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3"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President/CEO and Board Chair</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12/20/2023</w:t>
            </w:r>
            <w:r>
              <w:rPr/>
              <w:t xml:space="preserve"> </w:t>
            </w:r>
          </w:p>
        </w:tc>
        <w:tc>
          <w:tcPr>
            <w:tcW w:w="294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3"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1"/>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918"/>
        <w:gridCol w:w="430"/>
        <w:gridCol w:w="800"/>
        <w:gridCol w:w="1130"/>
        <w:gridCol w:w="977"/>
        <w:gridCol w:w="119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9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12/20/2023</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9,443</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19.96</w:t>
            </w:r>
            <w:r>
              <w:rPr>
                <w:rFonts w:ascii="Times;serif" w:hAnsi="Times;serif"/>
                <w:color w:val="008000"/>
                <w:position w:val="7"/>
                <w:sz w:val="16"/>
                <w:sz w:val="20"/>
                <w:shd w:fill="FFFFFF" w:val="clear"/>
              </w:rPr>
              <w:t>(2)</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868,663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Bobak Azamian Living Trust established April 16, 2018</w:t>
            </w:r>
            <w:r>
              <w:rPr>
                <w:rFonts w:ascii="Times;serif" w:hAnsi="Times;serif"/>
                <w:color w:val="008000"/>
                <w:position w:val="7"/>
                <w:sz w:val="16"/>
                <w:sz w:val="20"/>
                <w:shd w:fill="FFFFFF" w:val="clear"/>
              </w:rPr>
              <w:t>(3)</w:t>
            </w:r>
            <w:r>
              <w:rPr/>
              <w:t xml:space="preserve"> </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12/20/2023</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30,557</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20.36</w:t>
            </w:r>
            <w:r>
              <w:rPr>
                <w:rFonts w:ascii="Times;serif" w:hAnsi="Times;serif"/>
                <w:color w:val="008000"/>
                <w:position w:val="7"/>
                <w:sz w:val="16"/>
                <w:sz w:val="20"/>
                <w:shd w:fill="FFFFFF" w:val="clear"/>
              </w:rPr>
              <w:t>(4)</w:t>
            </w:r>
            <w:r>
              <w:rPr/>
              <w:t xml:space="preserve"> </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838,106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9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Bobak Azamian Living Trust established April 16, 2018</w:t>
            </w:r>
            <w:r>
              <w:rPr>
                <w:rFonts w:ascii="Times;serif" w:hAnsi="Times;serif"/>
                <w:color w:val="008000"/>
                <w:position w:val="7"/>
                <w:sz w:val="16"/>
                <w:sz w:val="20"/>
                <w:shd w:fill="FFFFFF" w:val="clear"/>
              </w:rPr>
              <w:t>(3)</w:t>
            </w:r>
            <w:r>
              <w:rPr/>
              <w:t xml:space="preserve"> </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8,597</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9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in this Form 4 were effected by an automatic sale pursuant to a Rule 10b5-1 trading plan adopted by the Reporting Person on May 23, 2023.</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 shares were pooled and sold in multiple transactions at prices ranging from $19.09 to $20.08.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Reporting Person is the trustee of the Bobak Azamian Living Trust, established April 16, 2018 and has voting and dispositive power with respect to these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 shares were pooled and sold in multiple transactions at prices ranging from $20.10 to $20.73.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Farrow,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12/22/2023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27672" TargetMode="External"/><Relationship Id="rId4" Type="http://schemas.openxmlformats.org/officeDocument/2006/relationships/hyperlink" Target="http://www.sec.gov/cgi-bin/browse-edgar?action=getcompany&amp;CIK=0001819790"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804</Words>
  <Characters>4293</Characters>
  <CharactersWithSpaces>5019</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