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3, 2021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Acceleration Request for Tarsus Pharmaceuticals,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S-3, filed November 1, 2021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(File No. 333-260665)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4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Tarsus Pharmaceuticals, Inc.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8"/>
          <w:szCs w:val="18"/>
          <w:color w:val="auto"/>
        </w:rPr>
        <w:t>”) hereby requests that the Securities and Exchange Commission accelerate the effectiveness of the above-referenced Registration Statement, to 4:00 p.m., Eastern Time, on Friday, November 5, 2021, or as soon thereafter as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right="540"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Thank you for your assistance. If you should have any questions, please contact Ryan Gunderson of Gunderson Dettmer Stough Villeneuve Franklin &amp; Hachigian, LLP, counsel to the Registrant, at (858) 436-8046.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Leonard M. Greenstein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4197985</wp:posOffset>
            </wp:positionH>
            <wp:positionV relativeFrom="paragraph">
              <wp:posOffset>14605</wp:posOffset>
            </wp:positionV>
            <wp:extent cx="279463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Leonard M. Greenstein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1000"/>
      </w:cols>
      <w:pgMar w:left="440" w:top="233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2021-12-07T23:06:36Z</dcterms:created>
  <dcterms:modified xsi:type="dcterms:W3CDTF">2021-12-07T23:06:36Z</dcterms:modified>
</cp:coreProperties>
</file>