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71"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0001827672</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10"/>
        <w:spacing w:after="0"/>
        <w:rPr>
          <w:sz w:val="20"/>
          <w:szCs w:val="20"/>
          <w:color w:val="auto"/>
        </w:rPr>
      </w:pPr>
      <w:r>
        <w:rPr>
          <w:rFonts w:ascii="Arial" w:cs="Arial" w:eastAsia="Arial" w:hAnsi="Arial"/>
          <w:sz w:val="22"/>
          <w:szCs w:val="22"/>
          <w:color w:val="auto"/>
        </w:rPr>
        <w:t>Tarsus Pharmaceuticals, Inc.</w:t>
      </w:r>
    </w:p>
    <w:p>
      <w:pPr>
        <w:spacing w:after="0" w:line="44" w:lineRule="exact"/>
        <w:rPr>
          <w:sz w:val="24"/>
          <w:szCs w:val="24"/>
          <w:color w:val="auto"/>
        </w:rPr>
      </w:pPr>
    </w:p>
    <w:p>
      <w:pPr>
        <w:ind w:left="10"/>
        <w:spacing w:after="0"/>
        <w:rPr>
          <w:sz w:val="20"/>
          <w:szCs w:val="20"/>
          <w:color w:val="auto"/>
        </w:rPr>
      </w:pPr>
      <w:r>
        <w:rPr>
          <w:rFonts w:ascii="Arial" w:cs="Arial" w:eastAsia="Arial" w:hAnsi="Arial"/>
          <w:sz w:val="22"/>
          <w:szCs w:val="22"/>
          <w:color w:val="auto"/>
        </w:rPr>
        <w:t>001-39614</w:t>
      </w:r>
    </w:p>
    <w:p>
      <w:pPr>
        <w:spacing w:after="0" w:line="44" w:lineRule="exact"/>
        <w:rPr>
          <w:sz w:val="24"/>
          <w:szCs w:val="24"/>
          <w:color w:val="auto"/>
        </w:rPr>
      </w:pPr>
    </w:p>
    <w:p>
      <w:pPr>
        <w:ind w:left="10"/>
        <w:spacing w:after="0"/>
        <w:rPr>
          <w:sz w:val="20"/>
          <w:szCs w:val="20"/>
          <w:color w:val="auto"/>
        </w:rPr>
      </w:pPr>
      <w:r>
        <w:rPr>
          <w:rFonts w:ascii="Arial" w:cs="Arial" w:eastAsia="Arial" w:hAnsi="Arial"/>
          <w:sz w:val="21"/>
          <w:szCs w:val="21"/>
          <w:color w:val="auto"/>
        </w:rPr>
        <w:t>15440 LAGUNA CANYON ROAD</w:t>
      </w:r>
    </w:p>
    <w:p>
      <w:pPr>
        <w:spacing w:after="0" w:line="10" w:lineRule="exact"/>
        <w:rPr>
          <w:sz w:val="24"/>
          <w:szCs w:val="24"/>
          <w:color w:val="auto"/>
        </w:rPr>
      </w:pPr>
    </w:p>
    <w:p>
      <w:pPr>
        <w:ind w:left="10"/>
        <w:spacing w:after="0"/>
        <w:rPr>
          <w:sz w:val="20"/>
          <w:szCs w:val="20"/>
          <w:color w:val="auto"/>
        </w:rPr>
      </w:pPr>
      <w:r>
        <w:rPr>
          <w:rFonts w:ascii="Arial" w:cs="Arial" w:eastAsia="Arial" w:hAnsi="Arial"/>
          <w:sz w:val="22"/>
          <w:szCs w:val="22"/>
          <w:color w:val="auto"/>
        </w:rPr>
        <w:t>IRVINE</w:t>
      </w:r>
    </w:p>
    <w:p>
      <w:pPr>
        <w:ind w:left="10"/>
        <w:spacing w:after="0" w:line="230" w:lineRule="auto"/>
        <w:rPr>
          <w:sz w:val="20"/>
          <w:szCs w:val="20"/>
          <w:color w:val="auto"/>
        </w:rPr>
      </w:pPr>
      <w:r>
        <w:rPr>
          <w:rFonts w:ascii="Arial" w:cs="Arial" w:eastAsia="Arial" w:hAnsi="Arial"/>
          <w:sz w:val="22"/>
          <w:szCs w:val="22"/>
          <w:color w:val="auto"/>
        </w:rPr>
        <w:t>CALIFORNIA</w:t>
      </w:r>
    </w:p>
    <w:p>
      <w:pPr>
        <w:spacing w:after="0" w:line="1" w:lineRule="exact"/>
        <w:rPr>
          <w:sz w:val="24"/>
          <w:szCs w:val="24"/>
          <w:color w:val="auto"/>
        </w:rPr>
      </w:pPr>
    </w:p>
    <w:p>
      <w:pPr>
        <w:ind w:left="10"/>
        <w:spacing w:after="0"/>
        <w:rPr>
          <w:sz w:val="20"/>
          <w:szCs w:val="20"/>
          <w:color w:val="auto"/>
        </w:rPr>
      </w:pPr>
      <w:r>
        <w:rPr>
          <w:rFonts w:ascii="Arial" w:cs="Arial" w:eastAsia="Arial" w:hAnsi="Arial"/>
          <w:sz w:val="22"/>
          <w:szCs w:val="22"/>
          <w:color w:val="auto"/>
        </w:rPr>
        <w:t>92618</w:t>
      </w:r>
    </w:p>
    <w:p>
      <w:pPr>
        <w:spacing w:after="0" w:line="26" w:lineRule="exact"/>
        <w:rPr>
          <w:sz w:val="24"/>
          <w:szCs w:val="24"/>
          <w:color w:val="auto"/>
        </w:rPr>
      </w:pPr>
    </w:p>
    <w:p>
      <w:pPr>
        <w:ind w:left="10" w:right="2360" w:hanging="10"/>
        <w:spacing w:after="0" w:line="326" w:lineRule="auto"/>
        <w:tabs>
          <w:tab w:leader="none" w:pos="532" w:val="left"/>
        </w:tabs>
        <w:numPr>
          <w:ilvl w:val="0"/>
          <w:numId w:val="1"/>
        </w:numPr>
        <w:rPr>
          <w:rFonts w:ascii="Arial" w:cs="Arial" w:eastAsia="Arial" w:hAnsi="Arial"/>
          <w:sz w:val="19"/>
          <w:szCs w:val="19"/>
          <w:color w:val="auto"/>
        </w:rPr>
      </w:pPr>
      <w:r>
        <w:rPr>
          <w:rFonts w:ascii="Arial" w:cs="Arial" w:eastAsia="Arial" w:hAnsi="Arial"/>
          <w:sz w:val="19"/>
          <w:szCs w:val="19"/>
          <w:color w:val="auto"/>
        </w:rPr>
        <w:t>409-9820 Azamian Bobak R.</w:t>
      </w:r>
    </w:p>
    <w:p>
      <w:pPr>
        <w:spacing w:after="0" w:line="1" w:lineRule="exact"/>
        <w:rPr>
          <w:sz w:val="24"/>
          <w:szCs w:val="24"/>
          <w:color w:val="auto"/>
        </w:rPr>
      </w:pPr>
    </w:p>
    <w:p>
      <w:pPr>
        <w:sectPr>
          <w:pgSz w:w="11900" w:h="16871" w:orient="portrait"/>
          <w:cols w:equalWidth="0" w:num="2">
            <w:col w:w="6510" w:space="720"/>
            <w:col w:w="401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2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44" w:lineRule="exact"/>
        <w:rPr>
          <w:sz w:val="24"/>
          <w:szCs w:val="24"/>
          <w:color w:val="auto"/>
        </w:rPr>
      </w:pPr>
    </w:p>
    <w:p>
      <w:pPr>
        <w:ind w:left="40"/>
        <w:spacing w:after="0"/>
        <w:tabs>
          <w:tab w:leader="none" w:pos="72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71"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Fidelity Brokerage</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Arial" w:cs="Arial" w:eastAsia="Arial" w:hAnsi="Arial"/>
                <w:sz w:val="22"/>
                <w:szCs w:val="22"/>
                <w:color w:val="auto"/>
              </w:rPr>
              <w:t>8000</w:t>
            </w:r>
          </w:p>
        </w:tc>
        <w:tc>
          <w:tcPr>
            <w:tcW w:w="1140" w:type="dxa"/>
            <w:vAlign w:val="bottom"/>
            <w:vMerge w:val="restart"/>
          </w:tcPr>
          <w:p>
            <w:pPr>
              <w:jc w:val="right"/>
              <w:ind w:right="72"/>
              <w:spacing w:after="0"/>
              <w:rPr>
                <w:sz w:val="20"/>
                <w:szCs w:val="20"/>
                <w:color w:val="auto"/>
              </w:rPr>
            </w:pPr>
            <w:r>
              <w:rPr>
                <w:rFonts w:ascii="Arial" w:cs="Arial" w:eastAsia="Arial" w:hAnsi="Arial"/>
                <w:sz w:val="22"/>
                <w:szCs w:val="22"/>
                <w:color w:val="auto"/>
                <w:w w:val="90"/>
              </w:rPr>
              <w:t>137701.43</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Smithfield  RI  02917</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32616517</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09/20/2023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r>
      <w:r>
        <w:rPr>
          <w:sz w:val="20"/>
          <w:szCs w:val="20"/>
          <w:color w:val="auto"/>
        </w:rPr>
        <w:tab/>
      </w:r>
      <w:r>
        <w:rPr>
          <w:rFonts w:ascii="Arial" w:cs="Arial" w:eastAsia="Arial" w:hAnsi="Arial"/>
          <w:sz w:val="22"/>
          <w:szCs w:val="22"/>
          <w:b w:val="1"/>
          <w:bCs w:val="1"/>
          <w:color w:val="auto"/>
        </w:rPr>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71" w:orient="portrait"/>
          <w:cols w:equalWidth="0" w:num="1">
            <w:col w:w="11240"/>
          </w:cols>
          <w:pgMar w:left="320" w:top="267"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Arial" w:cs="Arial" w:eastAsia="Arial" w:hAnsi="Arial"/>
          <w:sz w:val="22"/>
          <w:szCs w:val="22"/>
          <w:b w:val="1"/>
          <w:bCs w:val="1"/>
          <w:color w:val="auto"/>
        </w:rPr>
        <w:t>Transaction</w:t>
      </w:r>
      <w:r>
        <w:rPr>
          <w:sz w:val="20"/>
          <w:szCs w:val="20"/>
          <w:color w:val="auto"/>
        </w:rPr>
        <w:tab/>
      </w: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tab/>
        <w:t>Acquired</w:t>
      </w:r>
      <w:r>
        <w:rPr>
          <w:sz w:val="20"/>
          <w:szCs w:val="20"/>
          <w:color w:val="auto"/>
        </w:rPr>
        <w:tab/>
      </w:r>
      <w:r>
        <w:rPr>
          <w:rFonts w:ascii="Arial" w:cs="Arial" w:eastAsia="Arial" w:hAnsi="Arial"/>
          <w:sz w:val="19"/>
          <w:szCs w:val="19"/>
          <w:b w:val="1"/>
          <w:bCs w:val="1"/>
          <w:color w:val="auto"/>
        </w:rPr>
        <w:t>Acquired</w:t>
      </w:r>
    </w:p>
    <w:p>
      <w:pPr>
        <w:spacing w:after="0" w:line="15" w:lineRule="exact"/>
        <w:rPr>
          <w:sz w:val="20"/>
          <w:szCs w:val="20"/>
          <w:color w:val="auto"/>
        </w:rPr>
      </w:pPr>
    </w:p>
    <w:p>
      <w:pPr>
        <w:jc w:val="center"/>
        <w:ind w:left="408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40"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Arial" w:cs="Arial" w:eastAsia="Arial" w:hAnsi="Arial"/>
          <w:sz w:val="22"/>
          <w:szCs w:val="22"/>
          <w:color w:val="auto"/>
        </w:rPr>
        <w:t>Common</w:t>
      </w:r>
      <w:r>
        <w:rPr>
          <w:sz w:val="20"/>
          <w:szCs w:val="20"/>
          <w:color w:val="auto"/>
        </w:rPr>
        <w:tab/>
      </w:r>
      <w:r>
        <w:rPr>
          <w:rFonts w:ascii="Arial" w:cs="Arial" w:eastAsia="Arial" w:hAnsi="Arial"/>
          <w:sz w:val="22"/>
          <w:szCs w:val="22"/>
          <w:color w:val="auto"/>
        </w:rPr>
        <w:t>01/13/2017 Direct Purchase</w:t>
        <w:tab/>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Arial" w:cs="Arial" w:eastAsia="Arial" w:hAnsi="Arial"/>
          <w:sz w:val="22"/>
          <w:szCs w:val="22"/>
          <w:color w:val="auto"/>
        </w:rPr>
        <w:t xml:space="preserve">           8000</w:t>
      </w:r>
      <w:r>
        <w:rPr>
          <w:sz w:val="20"/>
          <w:szCs w:val="20"/>
          <w:color w:val="auto"/>
        </w:rPr>
        <w:tab/>
      </w:r>
      <w:r>
        <w:rPr>
          <w:rFonts w:ascii="Arial" w:cs="Arial" w:eastAsia="Arial" w:hAnsi="Arial"/>
          <w:sz w:val="19"/>
          <w:szCs w:val="19"/>
          <w:color w:val="auto"/>
        </w:rPr>
        <w:t>01/13/2017 Cash</w:t>
      </w:r>
    </w:p>
    <w:p>
      <w:pPr>
        <w:spacing w:after="0" w:line="274" w:lineRule="exact"/>
        <w:rPr>
          <w:sz w:val="20"/>
          <w:szCs w:val="20"/>
          <w:color w:val="auto"/>
        </w:rPr>
      </w:pPr>
    </w:p>
    <w:p>
      <w:pPr>
        <w:jc w:val="both"/>
        <w:ind w:firstLine="8"/>
        <w:spacing w:after="0" w:line="238" w:lineRule="auto"/>
        <w:tabs>
          <w:tab w:leader="none" w:pos="169" w:val="left"/>
        </w:tabs>
        <w:numPr>
          <w:ilvl w:val="0"/>
          <w:numId w:val="2"/>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6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400" w:type="dxa"/>
            <w:vAlign w:val="bottom"/>
            <w:vMerge w:val="restart"/>
          </w:tcPr>
          <w:p>
            <w:pPr>
              <w:ind w:left="560"/>
              <w:spacing w:after="0"/>
              <w:rPr>
                <w:sz w:val="20"/>
                <w:szCs w:val="20"/>
                <w:color w:val="auto"/>
              </w:rPr>
            </w:pPr>
            <w:r>
              <w:rPr>
                <w:rFonts w:ascii="Arial" w:cs="Arial" w:eastAsia="Arial" w:hAnsi="Arial"/>
                <w:sz w:val="22"/>
                <w:szCs w:val="22"/>
                <w:b w:val="1"/>
                <w:bCs w:val="1"/>
                <w:color w:val="auto"/>
              </w:rPr>
              <w:t>Date of</w:t>
            </w:r>
          </w:p>
        </w:tc>
        <w:tc>
          <w:tcPr>
            <w:tcW w:w="128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520" w:type="dxa"/>
            <w:vAlign w:val="bottom"/>
            <w:gridSpan w:val="2"/>
            <w:vMerge w:val="restart"/>
          </w:tcPr>
          <w:p>
            <w:pPr>
              <w:ind w:left="500"/>
              <w:spacing w:after="0" w:line="243" w:lineRule="exact"/>
              <w:rPr>
                <w:sz w:val="20"/>
                <w:szCs w:val="20"/>
                <w:color w:val="auto"/>
              </w:rPr>
            </w:pPr>
            <w:r>
              <w:rPr>
                <w:rFonts w:ascii="Arial" w:cs="Arial" w:eastAsia="Arial" w:hAnsi="Arial"/>
                <w:sz w:val="22"/>
                <w:szCs w:val="22"/>
                <w:b w:val="1"/>
                <w:bCs w:val="1"/>
                <w:color w:val="auto"/>
              </w:rPr>
              <w:t>Name and Address of Seller</w:t>
            </w:r>
          </w:p>
        </w:tc>
        <w:tc>
          <w:tcPr>
            <w:tcW w:w="3340" w:type="dxa"/>
            <w:vAlign w:val="bottom"/>
            <w:vMerge w:val="restart"/>
          </w:tcPr>
          <w:p>
            <w:pPr>
              <w:ind w:left="86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3520" w:type="dxa"/>
            <w:vAlign w:val="bottom"/>
            <w:gridSpan w:val="2"/>
            <w:vMerge w:val="continue"/>
          </w:tcPr>
          <w:p>
            <w:pPr>
              <w:spacing w:after="0"/>
              <w:rPr>
                <w:sz w:val="10"/>
                <w:szCs w:val="10"/>
                <w:color w:val="auto"/>
              </w:rPr>
            </w:pPr>
          </w:p>
        </w:tc>
        <w:tc>
          <w:tcPr>
            <w:tcW w:w="33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Arial" w:cs="Arial" w:eastAsia="Arial" w:hAnsi="Arial"/>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0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vMerge w:val="restart"/>
          </w:tcPr>
          <w:p>
            <w:pPr>
              <w:jc w:val="center"/>
              <w:ind w:right="292"/>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520" w:type="dxa"/>
            <w:vAlign w:val="bottom"/>
            <w:gridSpan w:val="2"/>
          </w:tcPr>
          <w:p>
            <w:pPr>
              <w:spacing w:after="0"/>
              <w:rPr>
                <w:sz w:val="20"/>
                <w:szCs w:val="20"/>
                <w:color w:val="auto"/>
              </w:rPr>
            </w:pPr>
            <w:r>
              <w:rPr>
                <w:rFonts w:ascii="Arial" w:cs="Arial" w:eastAsia="Arial" w:hAnsi="Arial"/>
                <w:sz w:val="22"/>
                <w:szCs w:val="22"/>
                <w:color w:val="auto"/>
              </w:rPr>
              <w:t>Bobak Azamian Living Trust</w:t>
            </w:r>
          </w:p>
        </w:tc>
        <w:tc>
          <w:tcPr>
            <w:tcW w:w="33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520" w:type="dxa"/>
            <w:vAlign w:val="bottom"/>
            <w:gridSpan w:val="2"/>
          </w:tcPr>
          <w:p>
            <w:pPr>
              <w:spacing w:after="0" w:line="243" w:lineRule="exact"/>
              <w:rPr>
                <w:sz w:val="20"/>
                <w:szCs w:val="20"/>
                <w:color w:val="auto"/>
              </w:rPr>
            </w:pPr>
            <w:r>
              <w:rPr>
                <w:rFonts w:ascii="Arial" w:cs="Arial" w:eastAsia="Arial" w:hAnsi="Arial"/>
                <w:sz w:val="22"/>
                <w:szCs w:val="22"/>
                <w:color w:val="auto"/>
              </w:rPr>
              <w:t>15440 Laguna Canyon Road</w:t>
            </w:r>
          </w:p>
        </w:tc>
        <w:tc>
          <w:tcPr>
            <w:tcW w:w="3340" w:type="dxa"/>
            <w:vAlign w:val="bottom"/>
            <w:vMerge w:val="restart"/>
          </w:tcPr>
          <w:p>
            <w:pPr>
              <w:ind w:left="100"/>
              <w:spacing w:after="0"/>
              <w:rPr>
                <w:sz w:val="20"/>
                <w:szCs w:val="20"/>
                <w:color w:val="auto"/>
              </w:rPr>
            </w:pPr>
            <w:r>
              <w:rPr>
                <w:rFonts w:ascii="Arial" w:cs="Arial" w:eastAsia="Arial" w:hAnsi="Arial"/>
                <w:sz w:val="22"/>
                <w:szCs w:val="22"/>
                <w:color w:val="auto"/>
              </w:rPr>
              <w:t>Common</w:t>
            </w:r>
          </w:p>
        </w:tc>
        <w:tc>
          <w:tcPr>
            <w:tcW w:w="1880" w:type="dxa"/>
            <w:vAlign w:val="bottom"/>
            <w:gridSpan w:val="2"/>
            <w:vMerge w:val="restart"/>
          </w:tcPr>
          <w:p>
            <w:pPr>
              <w:ind w:left="400"/>
              <w:spacing w:after="0"/>
              <w:rPr>
                <w:sz w:val="20"/>
                <w:szCs w:val="20"/>
                <w:color w:val="auto"/>
              </w:rPr>
            </w:pPr>
            <w:r>
              <w:rPr>
                <w:rFonts w:ascii="Arial" w:cs="Arial" w:eastAsia="Arial" w:hAnsi="Arial"/>
                <w:sz w:val="22"/>
                <w:szCs w:val="22"/>
                <w:color w:val="auto"/>
                <w:w w:val="88"/>
              </w:rPr>
              <w:t>06/21/2023 8000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149075.19</w:t>
            </w:r>
          </w:p>
        </w:tc>
        <w:tc>
          <w:tcPr>
            <w:tcW w:w="0" w:type="dxa"/>
            <w:vAlign w:val="bottom"/>
          </w:tcPr>
          <w:p>
            <w:pPr>
              <w:spacing w:after="0"/>
              <w:rPr>
                <w:sz w:val="1"/>
                <w:szCs w:val="1"/>
                <w:color w:val="auto"/>
              </w:rPr>
            </w:pPr>
          </w:p>
        </w:tc>
      </w:tr>
      <w:tr>
        <w:trPr>
          <w:trHeight w:val="153"/>
        </w:trPr>
        <w:tc>
          <w:tcPr>
            <w:tcW w:w="1060" w:type="dxa"/>
            <w:vAlign w:val="bottom"/>
            <w:vMerge w:val="restart"/>
          </w:tcPr>
          <w:p>
            <w:pPr>
              <w:spacing w:after="0" w:line="243" w:lineRule="exact"/>
              <w:rPr>
                <w:sz w:val="20"/>
                <w:szCs w:val="20"/>
                <w:color w:val="auto"/>
              </w:rPr>
            </w:pPr>
            <w:r>
              <w:rPr>
                <w:rFonts w:ascii="Arial" w:cs="Arial" w:eastAsia="Arial" w:hAnsi="Arial"/>
                <w:sz w:val="22"/>
                <w:szCs w:val="22"/>
                <w:color w:val="auto"/>
              </w:rPr>
              <w:t>Suite 160</w:t>
            </w:r>
          </w:p>
        </w:tc>
        <w:tc>
          <w:tcPr>
            <w:tcW w:w="2460" w:type="dxa"/>
            <w:vAlign w:val="bottom"/>
          </w:tcPr>
          <w:p>
            <w:pPr>
              <w:spacing w:after="0"/>
              <w:rPr>
                <w:sz w:val="13"/>
                <w:szCs w:val="13"/>
                <w:color w:val="auto"/>
              </w:rPr>
            </w:pPr>
          </w:p>
        </w:tc>
        <w:tc>
          <w:tcPr>
            <w:tcW w:w="334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060" w:type="dxa"/>
            <w:vAlign w:val="bottom"/>
            <w:vMerge w:val="continue"/>
          </w:tcPr>
          <w:p>
            <w:pPr>
              <w:spacing w:after="0"/>
              <w:rPr>
                <w:sz w:val="7"/>
                <w:szCs w:val="7"/>
                <w:color w:val="auto"/>
              </w:rPr>
            </w:pPr>
          </w:p>
        </w:tc>
        <w:tc>
          <w:tcPr>
            <w:tcW w:w="2460" w:type="dxa"/>
            <w:vAlign w:val="bottom"/>
          </w:tcPr>
          <w:p>
            <w:pPr>
              <w:spacing w:after="0"/>
              <w:rPr>
                <w:sz w:val="7"/>
                <w:szCs w:val="7"/>
                <w:color w:val="auto"/>
              </w:rPr>
            </w:pPr>
          </w:p>
        </w:tc>
        <w:tc>
          <w:tcPr>
            <w:tcW w:w="33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060" w:type="dxa"/>
            <w:vAlign w:val="bottom"/>
          </w:tcPr>
          <w:p>
            <w:pPr>
              <w:spacing w:after="0"/>
              <w:rPr>
                <w:sz w:val="20"/>
                <w:szCs w:val="20"/>
                <w:color w:val="auto"/>
              </w:rPr>
            </w:pPr>
            <w:r>
              <w:rPr>
                <w:rFonts w:ascii="Arial" w:cs="Arial" w:eastAsia="Arial" w:hAnsi="Arial"/>
                <w:sz w:val="22"/>
                <w:szCs w:val="22"/>
                <w:color w:val="auto"/>
              </w:rPr>
              <w:t>Irvine  CA</w:t>
            </w:r>
          </w:p>
        </w:tc>
        <w:tc>
          <w:tcPr>
            <w:tcW w:w="2460" w:type="dxa"/>
            <w:vAlign w:val="bottom"/>
          </w:tcPr>
          <w:p>
            <w:pPr>
              <w:jc w:val="right"/>
              <w:ind w:right="1732"/>
              <w:spacing w:after="0"/>
              <w:rPr>
                <w:sz w:val="20"/>
                <w:szCs w:val="20"/>
                <w:color w:val="auto"/>
              </w:rPr>
            </w:pPr>
            <w:r>
              <w:rPr>
                <w:rFonts w:ascii="Arial" w:cs="Arial" w:eastAsia="Arial" w:hAnsi="Arial"/>
                <w:sz w:val="22"/>
                <w:szCs w:val="22"/>
                <w:color w:val="auto"/>
                <w:w w:val="98"/>
              </w:rPr>
              <w:t>92618</w:t>
            </w:r>
          </w:p>
        </w:tc>
        <w:tc>
          <w:tcPr>
            <w:tcW w:w="33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520" w:type="dxa"/>
            <w:vAlign w:val="bottom"/>
            <w:gridSpan w:val="2"/>
          </w:tcPr>
          <w:p>
            <w:pPr>
              <w:spacing w:after="0"/>
              <w:rPr>
                <w:sz w:val="20"/>
                <w:szCs w:val="20"/>
                <w:color w:val="auto"/>
              </w:rPr>
            </w:pPr>
            <w:r>
              <w:rPr>
                <w:rFonts w:ascii="Arial" w:cs="Arial" w:eastAsia="Arial" w:hAnsi="Arial"/>
                <w:sz w:val="22"/>
                <w:szCs w:val="22"/>
                <w:color w:val="auto"/>
              </w:rPr>
              <w:t>Bobak Azamian Living Trust</w:t>
            </w:r>
          </w:p>
        </w:tc>
        <w:tc>
          <w:tcPr>
            <w:tcW w:w="33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520" w:type="dxa"/>
            <w:vAlign w:val="bottom"/>
            <w:gridSpan w:val="2"/>
          </w:tcPr>
          <w:p>
            <w:pPr>
              <w:spacing w:after="0" w:line="243" w:lineRule="exact"/>
              <w:rPr>
                <w:sz w:val="20"/>
                <w:szCs w:val="20"/>
                <w:color w:val="auto"/>
              </w:rPr>
            </w:pPr>
            <w:r>
              <w:rPr>
                <w:rFonts w:ascii="Arial" w:cs="Arial" w:eastAsia="Arial" w:hAnsi="Arial"/>
                <w:sz w:val="22"/>
                <w:szCs w:val="22"/>
                <w:color w:val="auto"/>
                <w:w w:val="90"/>
              </w:rPr>
              <w:t>15440 Laguna Canyon Road, Suite 160</w:t>
            </w:r>
          </w:p>
        </w:tc>
        <w:tc>
          <w:tcPr>
            <w:tcW w:w="3340" w:type="dxa"/>
            <w:vAlign w:val="bottom"/>
          </w:tcPr>
          <w:p>
            <w:pPr>
              <w:ind w:left="10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88"/>
              </w:rPr>
              <w:t>07/12/2023 9000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156147.28</w:t>
            </w:r>
          </w:p>
        </w:tc>
        <w:tc>
          <w:tcPr>
            <w:tcW w:w="0" w:type="dxa"/>
            <w:vAlign w:val="bottom"/>
          </w:tcPr>
          <w:p>
            <w:pPr>
              <w:spacing w:after="0"/>
              <w:rPr>
                <w:sz w:val="1"/>
                <w:szCs w:val="1"/>
                <w:color w:val="auto"/>
              </w:rPr>
            </w:pPr>
          </w:p>
        </w:tc>
      </w:tr>
      <w:tr>
        <w:trPr>
          <w:trHeight w:val="274"/>
        </w:trPr>
        <w:tc>
          <w:tcPr>
            <w:tcW w:w="1060" w:type="dxa"/>
            <w:vAlign w:val="bottom"/>
          </w:tcPr>
          <w:p>
            <w:pPr>
              <w:spacing w:after="0"/>
              <w:rPr>
                <w:sz w:val="20"/>
                <w:szCs w:val="20"/>
                <w:color w:val="auto"/>
              </w:rPr>
            </w:pPr>
            <w:r>
              <w:rPr>
                <w:rFonts w:ascii="Arial" w:cs="Arial" w:eastAsia="Arial" w:hAnsi="Arial"/>
                <w:sz w:val="22"/>
                <w:szCs w:val="22"/>
                <w:color w:val="auto"/>
              </w:rPr>
              <w:t>Irvine  CA</w:t>
            </w:r>
          </w:p>
        </w:tc>
        <w:tc>
          <w:tcPr>
            <w:tcW w:w="2460" w:type="dxa"/>
            <w:vAlign w:val="bottom"/>
          </w:tcPr>
          <w:p>
            <w:pPr>
              <w:jc w:val="right"/>
              <w:ind w:right="1732"/>
              <w:spacing w:after="0"/>
              <w:rPr>
                <w:sz w:val="20"/>
                <w:szCs w:val="20"/>
                <w:color w:val="auto"/>
              </w:rPr>
            </w:pPr>
            <w:r>
              <w:rPr>
                <w:rFonts w:ascii="Arial" w:cs="Arial" w:eastAsia="Arial" w:hAnsi="Arial"/>
                <w:sz w:val="22"/>
                <w:szCs w:val="22"/>
                <w:color w:val="auto"/>
                <w:w w:val="98"/>
              </w:rPr>
              <w:t>92618</w:t>
            </w:r>
          </w:p>
        </w:tc>
        <w:tc>
          <w:tcPr>
            <w:tcW w:w="33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520" w:type="dxa"/>
            <w:vAlign w:val="bottom"/>
            <w:gridSpan w:val="2"/>
          </w:tcPr>
          <w:p>
            <w:pPr>
              <w:spacing w:after="0"/>
              <w:rPr>
                <w:sz w:val="20"/>
                <w:szCs w:val="20"/>
                <w:color w:val="auto"/>
              </w:rPr>
            </w:pPr>
            <w:r>
              <w:rPr>
                <w:rFonts w:ascii="Arial" w:cs="Arial" w:eastAsia="Arial" w:hAnsi="Arial"/>
                <w:sz w:val="22"/>
                <w:szCs w:val="22"/>
                <w:color w:val="auto"/>
              </w:rPr>
              <w:t>Bobak Azamian Living Trust</w:t>
            </w:r>
          </w:p>
        </w:tc>
        <w:tc>
          <w:tcPr>
            <w:tcW w:w="33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520" w:type="dxa"/>
            <w:vAlign w:val="bottom"/>
            <w:gridSpan w:val="2"/>
          </w:tcPr>
          <w:p>
            <w:pPr>
              <w:spacing w:after="0" w:line="243" w:lineRule="exact"/>
              <w:rPr>
                <w:sz w:val="20"/>
                <w:szCs w:val="20"/>
                <w:color w:val="auto"/>
              </w:rPr>
            </w:pPr>
            <w:r>
              <w:rPr>
                <w:rFonts w:ascii="Arial" w:cs="Arial" w:eastAsia="Arial" w:hAnsi="Arial"/>
                <w:sz w:val="22"/>
                <w:szCs w:val="22"/>
                <w:color w:val="auto"/>
              </w:rPr>
              <w:t>15440 Laguna Canyon Road</w:t>
            </w:r>
          </w:p>
        </w:tc>
        <w:tc>
          <w:tcPr>
            <w:tcW w:w="3340" w:type="dxa"/>
            <w:vAlign w:val="bottom"/>
            <w:vMerge w:val="restart"/>
          </w:tcPr>
          <w:p>
            <w:pPr>
              <w:ind w:left="100"/>
              <w:spacing w:after="0"/>
              <w:rPr>
                <w:sz w:val="20"/>
                <w:szCs w:val="20"/>
                <w:color w:val="auto"/>
              </w:rPr>
            </w:pPr>
            <w:r>
              <w:rPr>
                <w:rFonts w:ascii="Arial" w:cs="Arial" w:eastAsia="Arial" w:hAnsi="Arial"/>
                <w:sz w:val="22"/>
                <w:szCs w:val="22"/>
                <w:color w:val="auto"/>
              </w:rPr>
              <w:t>Common</w:t>
            </w:r>
          </w:p>
        </w:tc>
        <w:tc>
          <w:tcPr>
            <w:tcW w:w="2680" w:type="dxa"/>
            <w:vAlign w:val="bottom"/>
            <w:gridSpan w:val="3"/>
            <w:vMerge w:val="restart"/>
          </w:tcPr>
          <w:p>
            <w:pPr>
              <w:ind w:left="400"/>
              <w:spacing w:after="0"/>
              <w:rPr>
                <w:sz w:val="20"/>
                <w:szCs w:val="20"/>
                <w:color w:val="auto"/>
              </w:rPr>
            </w:pPr>
            <w:r>
              <w:rPr>
                <w:rFonts w:ascii="Arial" w:cs="Arial" w:eastAsia="Arial" w:hAnsi="Arial"/>
                <w:sz w:val="22"/>
                <w:szCs w:val="22"/>
                <w:color w:val="auto"/>
              </w:rPr>
              <w:t>07/19/2023 103900</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2078791.84</w:t>
            </w:r>
          </w:p>
        </w:tc>
        <w:tc>
          <w:tcPr>
            <w:tcW w:w="0" w:type="dxa"/>
            <w:vAlign w:val="bottom"/>
          </w:tcPr>
          <w:p>
            <w:pPr>
              <w:spacing w:after="0"/>
              <w:rPr>
                <w:sz w:val="1"/>
                <w:szCs w:val="1"/>
                <w:color w:val="auto"/>
              </w:rPr>
            </w:pPr>
          </w:p>
        </w:tc>
      </w:tr>
      <w:tr>
        <w:trPr>
          <w:trHeight w:val="153"/>
        </w:trPr>
        <w:tc>
          <w:tcPr>
            <w:tcW w:w="1060" w:type="dxa"/>
            <w:vAlign w:val="bottom"/>
            <w:vMerge w:val="restart"/>
          </w:tcPr>
          <w:p>
            <w:pPr>
              <w:spacing w:after="0" w:line="243" w:lineRule="exact"/>
              <w:rPr>
                <w:sz w:val="20"/>
                <w:szCs w:val="20"/>
                <w:color w:val="auto"/>
              </w:rPr>
            </w:pPr>
            <w:r>
              <w:rPr>
                <w:rFonts w:ascii="Arial" w:cs="Arial" w:eastAsia="Arial" w:hAnsi="Arial"/>
                <w:sz w:val="22"/>
                <w:szCs w:val="22"/>
                <w:color w:val="auto"/>
              </w:rPr>
              <w:t>Suite 160</w:t>
            </w:r>
          </w:p>
        </w:tc>
        <w:tc>
          <w:tcPr>
            <w:tcW w:w="2460" w:type="dxa"/>
            <w:vAlign w:val="bottom"/>
          </w:tcPr>
          <w:p>
            <w:pPr>
              <w:spacing w:after="0"/>
              <w:rPr>
                <w:sz w:val="13"/>
                <w:szCs w:val="13"/>
                <w:color w:val="auto"/>
              </w:rPr>
            </w:pPr>
          </w:p>
        </w:tc>
        <w:tc>
          <w:tcPr>
            <w:tcW w:w="3340" w:type="dxa"/>
            <w:vAlign w:val="bottom"/>
            <w:vMerge w:val="continue"/>
          </w:tcPr>
          <w:p>
            <w:pPr>
              <w:spacing w:after="0"/>
              <w:rPr>
                <w:sz w:val="13"/>
                <w:szCs w:val="13"/>
                <w:color w:val="auto"/>
              </w:rPr>
            </w:pPr>
          </w:p>
        </w:tc>
        <w:tc>
          <w:tcPr>
            <w:tcW w:w="2680" w:type="dxa"/>
            <w:vAlign w:val="bottom"/>
            <w:gridSpan w:val="3"/>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060" w:type="dxa"/>
            <w:vAlign w:val="bottom"/>
            <w:vMerge w:val="continue"/>
          </w:tcPr>
          <w:p>
            <w:pPr>
              <w:spacing w:after="0"/>
              <w:rPr>
                <w:sz w:val="7"/>
                <w:szCs w:val="7"/>
                <w:color w:val="auto"/>
              </w:rPr>
            </w:pPr>
          </w:p>
        </w:tc>
        <w:tc>
          <w:tcPr>
            <w:tcW w:w="2460" w:type="dxa"/>
            <w:vAlign w:val="bottom"/>
          </w:tcPr>
          <w:p>
            <w:pPr>
              <w:spacing w:after="0"/>
              <w:rPr>
                <w:sz w:val="7"/>
                <w:szCs w:val="7"/>
                <w:color w:val="auto"/>
              </w:rPr>
            </w:pPr>
          </w:p>
        </w:tc>
        <w:tc>
          <w:tcPr>
            <w:tcW w:w="33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060" w:type="dxa"/>
            <w:vAlign w:val="bottom"/>
          </w:tcPr>
          <w:p>
            <w:pPr>
              <w:spacing w:after="0"/>
              <w:rPr>
                <w:sz w:val="20"/>
                <w:szCs w:val="20"/>
                <w:color w:val="auto"/>
              </w:rPr>
            </w:pPr>
            <w:r>
              <w:rPr>
                <w:rFonts w:ascii="Arial" w:cs="Arial" w:eastAsia="Arial" w:hAnsi="Arial"/>
                <w:sz w:val="22"/>
                <w:szCs w:val="22"/>
                <w:color w:val="auto"/>
              </w:rPr>
              <w:t>Irvine  CA</w:t>
            </w:r>
          </w:p>
        </w:tc>
        <w:tc>
          <w:tcPr>
            <w:tcW w:w="2460" w:type="dxa"/>
            <w:vAlign w:val="bottom"/>
          </w:tcPr>
          <w:p>
            <w:pPr>
              <w:jc w:val="right"/>
              <w:ind w:right="1732"/>
              <w:spacing w:after="0"/>
              <w:rPr>
                <w:sz w:val="20"/>
                <w:szCs w:val="20"/>
                <w:color w:val="auto"/>
              </w:rPr>
            </w:pPr>
            <w:r>
              <w:rPr>
                <w:rFonts w:ascii="Arial" w:cs="Arial" w:eastAsia="Arial" w:hAnsi="Arial"/>
                <w:sz w:val="22"/>
                <w:szCs w:val="22"/>
                <w:color w:val="auto"/>
                <w:w w:val="98"/>
              </w:rPr>
              <w:t>92618</w:t>
            </w:r>
          </w:p>
        </w:tc>
        <w:tc>
          <w:tcPr>
            <w:tcW w:w="33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520" w:type="dxa"/>
            <w:vAlign w:val="bottom"/>
            <w:gridSpan w:val="2"/>
          </w:tcPr>
          <w:p>
            <w:pPr>
              <w:spacing w:after="0"/>
              <w:rPr>
                <w:sz w:val="20"/>
                <w:szCs w:val="20"/>
                <w:color w:val="auto"/>
              </w:rPr>
            </w:pPr>
            <w:r>
              <w:rPr>
                <w:rFonts w:ascii="Arial" w:cs="Arial" w:eastAsia="Arial" w:hAnsi="Arial"/>
                <w:sz w:val="22"/>
                <w:szCs w:val="22"/>
                <w:color w:val="auto"/>
              </w:rPr>
              <w:t>Bobak Azamian Living Trust</w:t>
            </w:r>
          </w:p>
        </w:tc>
        <w:tc>
          <w:tcPr>
            <w:tcW w:w="33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520" w:type="dxa"/>
            <w:vAlign w:val="bottom"/>
            <w:gridSpan w:val="2"/>
          </w:tcPr>
          <w:p>
            <w:pPr>
              <w:spacing w:after="0" w:line="243" w:lineRule="exact"/>
              <w:rPr>
                <w:sz w:val="20"/>
                <w:szCs w:val="20"/>
                <w:color w:val="auto"/>
              </w:rPr>
            </w:pPr>
            <w:r>
              <w:rPr>
                <w:rFonts w:ascii="Arial" w:cs="Arial" w:eastAsia="Arial" w:hAnsi="Arial"/>
                <w:sz w:val="22"/>
                <w:szCs w:val="22"/>
                <w:color w:val="auto"/>
                <w:w w:val="90"/>
              </w:rPr>
              <w:t>15440 Laguna Canyon Road, Suite 160</w:t>
            </w:r>
          </w:p>
        </w:tc>
        <w:tc>
          <w:tcPr>
            <w:tcW w:w="3340" w:type="dxa"/>
            <w:vAlign w:val="bottom"/>
          </w:tcPr>
          <w:p>
            <w:pPr>
              <w:ind w:left="10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88"/>
              </w:rPr>
              <w:t>08/23/2023 8000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137848.21</w:t>
            </w:r>
          </w:p>
        </w:tc>
        <w:tc>
          <w:tcPr>
            <w:tcW w:w="0" w:type="dxa"/>
            <w:vAlign w:val="bottom"/>
          </w:tcPr>
          <w:p>
            <w:pPr>
              <w:spacing w:after="0"/>
              <w:rPr>
                <w:sz w:val="1"/>
                <w:szCs w:val="1"/>
                <w:color w:val="auto"/>
              </w:rPr>
            </w:pPr>
          </w:p>
        </w:tc>
      </w:tr>
      <w:tr>
        <w:trPr>
          <w:trHeight w:val="274"/>
        </w:trPr>
        <w:tc>
          <w:tcPr>
            <w:tcW w:w="1060" w:type="dxa"/>
            <w:vAlign w:val="bottom"/>
          </w:tcPr>
          <w:p>
            <w:pPr>
              <w:spacing w:after="0"/>
              <w:rPr>
                <w:sz w:val="20"/>
                <w:szCs w:val="20"/>
                <w:color w:val="auto"/>
              </w:rPr>
            </w:pPr>
            <w:r>
              <w:rPr>
                <w:rFonts w:ascii="Arial" w:cs="Arial" w:eastAsia="Arial" w:hAnsi="Arial"/>
                <w:sz w:val="22"/>
                <w:szCs w:val="22"/>
                <w:color w:val="auto"/>
              </w:rPr>
              <w:t>Irvine  CA</w:t>
            </w:r>
          </w:p>
        </w:tc>
        <w:tc>
          <w:tcPr>
            <w:tcW w:w="2460" w:type="dxa"/>
            <w:vAlign w:val="bottom"/>
          </w:tcPr>
          <w:p>
            <w:pPr>
              <w:jc w:val="right"/>
              <w:ind w:right="1732"/>
              <w:spacing w:after="0"/>
              <w:rPr>
                <w:sz w:val="20"/>
                <w:szCs w:val="20"/>
                <w:color w:val="auto"/>
              </w:rPr>
            </w:pPr>
            <w:r>
              <w:rPr>
                <w:rFonts w:ascii="Arial" w:cs="Arial" w:eastAsia="Arial" w:hAnsi="Arial"/>
                <w:sz w:val="22"/>
                <w:szCs w:val="22"/>
                <w:color w:val="auto"/>
                <w:w w:val="98"/>
              </w:rPr>
              <w:t>92618</w:t>
            </w:r>
          </w:p>
        </w:tc>
        <w:tc>
          <w:tcPr>
            <w:tcW w:w="33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right="60"/>
        <w:spacing w:after="0" w:line="296" w:lineRule="auto"/>
        <w:rPr>
          <w:sz w:val="20"/>
          <w:szCs w:val="20"/>
          <w:color w:val="auto"/>
        </w:rPr>
      </w:pPr>
      <w:r>
        <w:rPr>
          <w:rFonts w:ascii="Arial" w:cs="Arial" w:eastAsia="Arial" w:hAnsi="Arial"/>
          <w:sz w:val="19"/>
          <w:szCs w:val="19"/>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This trade occurred in the Bobak Azamian Living Trust account of which Bobak Azamian is a trustee.</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color w:val="auto"/>
        </w:rPr>
        <w:t>09/20/2023</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05/23/2023</w:t>
      </w:r>
    </w:p>
    <w:p>
      <w:pPr>
        <w:spacing w:after="0" w:line="618" w:lineRule="exact"/>
        <w:rPr>
          <w:sz w:val="20"/>
          <w:szCs w:val="20"/>
          <w:color w:val="auto"/>
        </w:rPr>
      </w:pPr>
    </w:p>
    <w:p>
      <w:pPr>
        <w:sectPr>
          <w:pgSz w:w="11900" w:h="16838" w:orient="portrait"/>
          <w:cols w:equalWidth="0" w:num="2">
            <w:col w:w="3440" w:space="720"/>
            <w:col w:w="7080"/>
          </w:cols>
          <w:pgMar w:left="320" w:top="111" w:right="339" w:bottom="144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248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8060" w:type="dxa"/>
            <w:vAlign w:val="bottom"/>
          </w:tcPr>
          <w:p>
            <w:pPr>
              <w:ind w:left="1640"/>
              <w:spacing w:after="0" w:line="246" w:lineRule="exact"/>
              <w:rPr>
                <w:sz w:val="20"/>
                <w:szCs w:val="20"/>
                <w:color w:val="auto"/>
              </w:rPr>
            </w:pPr>
            <w:r>
              <w:rPr>
                <w:rFonts w:ascii="Arial" w:cs="Arial" w:eastAsia="Arial" w:hAnsi="Arial"/>
                <w:sz w:val="22"/>
                <w:szCs w:val="22"/>
                <w:color w:val="auto"/>
                <w:w w:val="89"/>
              </w:rPr>
              <w:t>/s/ Ryan Riviere, as a duly authorized representative of Fidelity Brokerage</w:t>
            </w:r>
          </w:p>
        </w:tc>
        <w:tc>
          <w:tcPr>
            <w:tcW w:w="0" w:type="dxa"/>
            <w:vAlign w:val="bottom"/>
          </w:tcPr>
          <w:p>
            <w:pPr>
              <w:spacing w:after="0"/>
              <w:rPr>
                <w:sz w:val="1"/>
                <w:szCs w:val="1"/>
                <w:color w:val="auto"/>
              </w:rPr>
            </w:pPr>
          </w:p>
        </w:tc>
      </w:tr>
      <w:tr>
        <w:trPr>
          <w:trHeight w:val="153"/>
        </w:trPr>
        <w:tc>
          <w:tcPr>
            <w:tcW w:w="2480" w:type="dxa"/>
            <w:vAlign w:val="bottom"/>
            <w:vMerge w:val="continue"/>
          </w:tcPr>
          <w:p>
            <w:pPr>
              <w:spacing w:after="0"/>
              <w:rPr>
                <w:sz w:val="13"/>
                <w:szCs w:val="13"/>
                <w:color w:val="auto"/>
              </w:rPr>
            </w:pPr>
          </w:p>
        </w:tc>
        <w:tc>
          <w:tcPr>
            <w:tcW w:w="8060" w:type="dxa"/>
            <w:vAlign w:val="bottom"/>
            <w:vMerge w:val="restart"/>
          </w:tcPr>
          <w:p>
            <w:pPr>
              <w:ind w:left="1640"/>
              <w:spacing w:after="0"/>
              <w:rPr>
                <w:sz w:val="20"/>
                <w:szCs w:val="20"/>
                <w:color w:val="auto"/>
              </w:rPr>
            </w:pPr>
            <w:r>
              <w:rPr>
                <w:rFonts w:ascii="Arial" w:cs="Arial" w:eastAsia="Arial" w:hAnsi="Arial"/>
                <w:sz w:val="22"/>
                <w:szCs w:val="22"/>
                <w:color w:val="auto"/>
              </w:rPr>
              <w:t>Services LLC, as attorney-in-fact for Bobak Azamian</w:t>
            </w:r>
          </w:p>
        </w:tc>
        <w:tc>
          <w:tcPr>
            <w:tcW w:w="0" w:type="dxa"/>
            <w:vAlign w:val="bottom"/>
          </w:tcPr>
          <w:p>
            <w:pPr>
              <w:spacing w:after="0"/>
              <w:rPr>
                <w:sz w:val="1"/>
                <w:szCs w:val="1"/>
                <w:color w:val="auto"/>
              </w:rPr>
            </w:pPr>
          </w:p>
        </w:tc>
      </w:tr>
      <w:tr>
        <w:trPr>
          <w:trHeight w:val="121"/>
        </w:trPr>
        <w:tc>
          <w:tcPr>
            <w:tcW w:w="2480" w:type="dxa"/>
            <w:vAlign w:val="bottom"/>
          </w:tcPr>
          <w:p>
            <w:pPr>
              <w:spacing w:after="0"/>
              <w:rPr>
                <w:sz w:val="10"/>
                <w:szCs w:val="10"/>
                <w:color w:val="auto"/>
              </w:rPr>
            </w:pPr>
          </w:p>
        </w:tc>
        <w:tc>
          <w:tcPr>
            <w:tcW w:w="8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sectPr>
          <w:pgSz w:w="11900" w:h="16838" w:orient="portrait"/>
          <w:cols w:equalWidth="0" w:num="1">
            <w:col w:w="11240"/>
          </w:cols>
          <w:pgMar w:left="320" w:top="111" w:right="339" w:bottom="1440" w:gutter="0" w:footer="0" w:header="0"/>
          <w:type w:val="continuous"/>
        </w:sect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49"/>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2023-09-20T15:37:52Z</dcterms:created>
  <dcterms:modified xsi:type="dcterms:W3CDTF">2023-09-20T15:37:52Z</dcterms:modified>
</cp:coreProperties>
</file>