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Whitfield Dianne C.</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01/07/2021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Tarsus Pharmaceuticals,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TARS</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5"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257"/>
        <w:spacing w:after="0" w:line="275" w:lineRule="auto"/>
        <w:rPr>
          <w:sz w:val="20"/>
          <w:szCs w:val="20"/>
          <w:color w:val="auto"/>
        </w:rPr>
      </w:pPr>
      <w:r>
        <w:rPr>
          <w:rFonts w:ascii="Times New Roman" w:cs="Times New Roman" w:eastAsia="Times New Roman" w:hAnsi="Times New Roman"/>
          <w:sz w:val="20"/>
          <w:szCs w:val="20"/>
          <w:color w:val="0000FF"/>
        </w:rPr>
        <w:t>15440 LAGUNA CANYON ROAD, SUITE 160</w:t>
      </w:r>
    </w:p>
    <w:p>
      <w:pPr>
        <w:spacing w:after="0" w:line="32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IRVINE</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0"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4"/>
          <w:szCs w:val="24"/>
          <w:color w:val="0000FF"/>
          <w:vertAlign w:val="subscript"/>
        </w:rPr>
        <w:t>X</w:t>
      </w:r>
      <w:r>
        <w:rPr>
          <w:sz w:val="20"/>
          <w:szCs w:val="20"/>
          <w:color w:val="auto"/>
        </w:rPr>
        <w:tab/>
      </w:r>
      <w:r>
        <w:rPr>
          <w:rFonts w:ascii="Arial" w:cs="Arial" w:eastAsia="Arial" w:hAnsi="Arial"/>
          <w:sz w:val="12"/>
          <w:szCs w:val="12"/>
          <w:color w:val="auto"/>
        </w:rPr>
        <w:t>Officer (give</w:t>
      </w:r>
      <w:r>
        <w:rPr>
          <w:sz w:val="20"/>
          <w:szCs w:val="20"/>
          <w:color w:val="auto"/>
        </w:rPr>
        <w:tab/>
      </w:r>
      <w:r>
        <w:rPr>
          <w:rFonts w:ascii="Arial" w:cs="Arial" w:eastAsia="Arial" w:hAnsi="Arial"/>
          <w:sz w:val="15"/>
          <w:szCs w:val="15"/>
          <w:color w:val="auto"/>
        </w:rPr>
        <w:t>Other (specify</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03"/>
        <w:spacing w:after="0"/>
        <w:rPr>
          <w:sz w:val="20"/>
          <w:szCs w:val="20"/>
          <w:color w:val="auto"/>
        </w:rPr>
      </w:pPr>
      <w:r>
        <w:rPr>
          <w:rFonts w:ascii="Times New Roman" w:cs="Times New Roman" w:eastAsia="Times New Roman" w:hAnsi="Times New Roman"/>
          <w:sz w:val="20"/>
          <w:szCs w:val="20"/>
          <w:color w:val="0000FF"/>
        </w:rPr>
        <w:t>Chief Human Resources Officer</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4"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4"/>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0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3"/>
                <w:szCs w:val="13"/>
                <w:color w:val="auto"/>
              </w:rPr>
            </w:pPr>
          </w:p>
        </w:tc>
        <w:tc>
          <w:tcPr>
            <w:tcW w:w="1240" w:type="dxa"/>
            <w:vAlign w:val="bottom"/>
          </w:tcPr>
          <w:p>
            <w:pPr>
              <w:ind w:left="60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No securities are beneficially owned. Exhibit 24 - Power of Attorney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Leo Greenstein,</w:t>
            </w:r>
          </w:p>
        </w:tc>
        <w:tc>
          <w:tcPr>
            <w:tcW w:w="7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01/08/2021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TARSUS PHARMACEUTICALS, INC.</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188" w:lineRule="exact"/>
        <w:rPr>
          <w:sz w:val="20"/>
          <w:szCs w:val="20"/>
          <w:color w:val="auto"/>
        </w:rPr>
      </w:pPr>
    </w:p>
    <w:p>
      <w:pPr>
        <w:ind w:right="619"/>
        <w:spacing w:after="0" w:line="339" w:lineRule="auto"/>
        <w:rPr>
          <w:sz w:val="20"/>
          <w:szCs w:val="20"/>
          <w:color w:val="auto"/>
        </w:rPr>
      </w:pPr>
      <w:r>
        <w:rPr>
          <w:rFonts w:ascii="Courier New" w:cs="Courier New" w:eastAsia="Courier New" w:hAnsi="Courier New"/>
          <w:sz w:val="18"/>
          <w:szCs w:val="18"/>
          <w:color w:val="auto"/>
        </w:rPr>
        <w:t>KNOW ALL BY THESE PRESENTS, the undersigned hereby constitutes and appoints each of Bobak Azamian, Leo Greenstein and Kim Norman, signing singly, and with full power of substitution, the undersigned's true and lawful attorney-in-fact to:</w:t>
      </w:r>
    </w:p>
    <w:p>
      <w:pPr>
        <w:spacing w:after="0" w:line="36" w:lineRule="exact"/>
        <w:rPr>
          <w:sz w:val="20"/>
          <w:szCs w:val="20"/>
          <w:color w:val="auto"/>
        </w:rPr>
      </w:pPr>
    </w:p>
    <w:p>
      <w:pPr>
        <w:jc w:val="both"/>
        <w:ind w:right="1319"/>
        <w:spacing w:after="0" w:line="293"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a Form ID Application, if required, and submit the same to the United States Securities and Exchange Commission;</w:t>
      </w:r>
    </w:p>
    <w:p>
      <w:pPr>
        <w:spacing w:after="0" w:line="70" w:lineRule="exact"/>
        <w:rPr>
          <w:rFonts w:ascii="Courier New" w:cs="Courier New" w:eastAsia="Courier New" w:hAnsi="Courier New"/>
          <w:sz w:val="20"/>
          <w:szCs w:val="20"/>
          <w:color w:val="auto"/>
        </w:rPr>
      </w:pPr>
    </w:p>
    <w:p>
      <w:pPr>
        <w:ind w:right="619"/>
        <w:spacing w:after="0" w:line="256"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Tarsus Pharmaceuticals, Inc. (the "Company") or as a holder of 10% or more of the Company's securities, Forms 3, 4 and 5, and any amendments thereto, in accordance with Section 16 of the Securities Exchange Act of 1934, as amended, and the rules thereunder and, if necessary, such forms or similar reports required by state or foreign regulators in jurisdictions in which the Company operates;</w:t>
      </w:r>
    </w:p>
    <w:p>
      <w:pPr>
        <w:spacing w:after="0" w:line="109" w:lineRule="exact"/>
        <w:rPr>
          <w:rFonts w:ascii="Courier New" w:cs="Courier New" w:eastAsia="Courier New" w:hAnsi="Courier New"/>
          <w:sz w:val="20"/>
          <w:szCs w:val="20"/>
          <w:color w:val="auto"/>
        </w:rPr>
      </w:pPr>
    </w:p>
    <w:p>
      <w:pPr>
        <w:ind w:right="619"/>
        <w:spacing w:after="0" w:line="260"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and execute any such Form 3, 4 or 5 or similar form or report required by state or foreign regulators, and any amendments thereto, and file such form or report with the United States Securities and Exchange Commission and any stock exchange or similar authority or appropriate state or foreign regulator; and</w:t>
      </w:r>
    </w:p>
    <w:p>
      <w:pPr>
        <w:spacing w:after="0" w:line="103" w:lineRule="exact"/>
        <w:rPr>
          <w:rFonts w:ascii="Courier New" w:cs="Courier New" w:eastAsia="Courier New" w:hAnsi="Courier New"/>
          <w:sz w:val="20"/>
          <w:szCs w:val="20"/>
          <w:color w:val="auto"/>
        </w:rPr>
      </w:pPr>
    </w:p>
    <w:p>
      <w:pPr>
        <w:ind w:right="739"/>
        <w:spacing w:after="0" w:line="256"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to be done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619" w:firstLine="468"/>
        <w:spacing w:after="0" w:line="27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and the rules thereunder. This Power of Attorney may be filed with the SEC as a confirming statement of the authority granted herein.</w:t>
      </w:r>
    </w:p>
    <w:p>
      <w:pPr>
        <w:spacing w:after="0" w:line="328" w:lineRule="exact"/>
        <w:rPr>
          <w:sz w:val="20"/>
          <w:szCs w:val="20"/>
          <w:color w:val="auto"/>
        </w:rPr>
      </w:pPr>
    </w:p>
    <w:p>
      <w:pPr>
        <w:ind w:right="739" w:firstLine="468"/>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739" w:firstLine="468"/>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1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18"/>
          <w:szCs w:val="18"/>
          <w:color w:val="auto"/>
        </w:rPr>
        <w:t>January 6,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By: /s/ Dianne C. Whitfield</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 Dianne C. Whitfield</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39516" TargetMode="External"/><Relationship Id="rId11"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2021-01-08T15:47:21Z</dcterms:created>
  <dcterms:modified xsi:type="dcterms:W3CDTF">2021-01-08T15:47:21Z</dcterms:modified>
</cp:coreProperties>
</file>