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71"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0001827672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Tarsus Pharmaceuticals, Inc.</w:t>
      </w:r>
    </w:p>
    <w:p>
      <w:pPr>
        <w:spacing w:after="0" w:line="44"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001-39614</w:t>
      </w:r>
    </w:p>
    <w:p>
      <w:pPr>
        <w:spacing w:after="0" w:line="44"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1"/>
          <w:szCs w:val="21"/>
          <w:color w:val="auto"/>
        </w:rPr>
        <w:t>15440 LAGUNA CANYON ROAD</w:t>
      </w:r>
    </w:p>
    <w:p>
      <w:pPr>
        <w:spacing w:after="0" w:line="16"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IRVINE</w:t>
      </w:r>
    </w:p>
    <w:p>
      <w:pPr>
        <w:ind w:left="10"/>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92618</w:t>
      </w:r>
    </w:p>
    <w:p>
      <w:pPr>
        <w:spacing w:after="0" w:line="20" w:lineRule="exact"/>
        <w:rPr>
          <w:sz w:val="24"/>
          <w:szCs w:val="24"/>
          <w:color w:val="auto"/>
        </w:rPr>
      </w:pPr>
    </w:p>
    <w:p>
      <w:pPr>
        <w:ind w:left="10" w:right="2360" w:hanging="10"/>
        <w:spacing w:after="0" w:line="295" w:lineRule="auto"/>
        <w:tabs>
          <w:tab w:leader="none" w:pos="532"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409-9820 Azamian Bobak R.</w:t>
      </w:r>
    </w:p>
    <w:p>
      <w:pPr>
        <w:spacing w:after="0" w:line="1" w:lineRule="exact"/>
        <w:rPr>
          <w:sz w:val="24"/>
          <w:szCs w:val="24"/>
          <w:color w:val="auto"/>
        </w:rPr>
      </w:pPr>
    </w:p>
    <w:p>
      <w:pPr>
        <w:sectPr>
          <w:pgSz w:w="11900" w:h="16871" w:orient="portrait"/>
          <w:cols w:equalWidth="0" w:num="2">
            <w:col w:w="6510" w:space="720"/>
            <w:col w:w="401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2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71"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rPr>
              <w:t>2311</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34736.27</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26731663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04/21/2023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71"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71" w:orient="portrait"/>
          <w:cols w:equalWidth="0" w:num="1">
            <w:col w:w="11240"/>
          </w:cols>
          <w:pgMar w:left="320" w:top="261" w:right="339" w:bottom="0" w:gutter="0" w:footer="0" w:header="0"/>
          <w:type w:val="continuous"/>
        </w:sectPr>
      </w:pPr>
    </w:p>
    <w:bookmarkStart w:id="1" w:name="page2"/>
    <w:bookmarkEnd w:id="1"/>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1500" w:val="left"/>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01/13/2017 Direct Purchase</w:t>
        <w:tab/>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2311</w:t>
      </w:r>
      <w:r>
        <w:rPr>
          <w:sz w:val="20"/>
          <w:szCs w:val="20"/>
          <w:color w:val="auto"/>
        </w:rPr>
        <w:tab/>
      </w:r>
      <w:r>
        <w:rPr>
          <w:rFonts w:ascii="Times New Roman" w:cs="Times New Roman" w:eastAsia="Times New Roman" w:hAnsi="Times New Roman"/>
          <w:sz w:val="21"/>
          <w:szCs w:val="21"/>
          <w:color w:val="auto"/>
        </w:rPr>
        <w:t>01/13/2017 Cash</w:t>
      </w:r>
    </w:p>
    <w:p>
      <w:pPr>
        <w:spacing w:after="0" w:line="27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08" w:right="339" w:bottom="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Bobak Azamian Living Trust</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15440 Laguna Canyon Road</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160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Irvine  CA  92618</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Bobak Azamian Living Trust</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15440 Laguna Canyon Road</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160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Irvine  CA  92618</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Bobak Azamian Living Trust</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15440 Laguna Canyon Road</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160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Irvine  CA  92618</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Bobak Azamian Living Trust</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15440 Laguna Canyon Road</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160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Irvine  CA  92618</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Bobak Azamian Living Trust</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15440 Laguna Canyon Road</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160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Irvine  CA  92618</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Bobak Azamian Living Trust</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15440 Laguna Canyon Road</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160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Irvine  CA  92618</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Bobak Azamian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15440 Laguna Canyon Road</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160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Irvine  CA  92618</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Bobak Azamian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15440 Laguna Canyon Road</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160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Irvine  CA  92618</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Bobak Azamian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15440 Laguna Canyon Road</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160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Irvine  CA  92618</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Bobak Azamian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15440 Laguna Canyon Road</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160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Irvine  CA  92618</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Bobak Azamian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15440 Laguna Canyon Road</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160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Irvine  CA  92618</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01/23/2023 4856</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75041.61</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02/08/2023 9000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136288.70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02/15/2023 8000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122248.61</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03/08/2023 4853</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72879.28</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03/09/2023 717</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10759.16</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03/15/2023 8000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110293.70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03/16/2023 791</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10620.12</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03/17/2023 795</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10557.52</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03/20/2023 741</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9346.01</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03/21/2023 679</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8752.65</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03/22/2023 709</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8965.23</w:t>
            </w:r>
          </w:p>
        </w:tc>
        <w:tc>
          <w:tcPr>
            <w:tcW w:w="0" w:type="dxa"/>
            <w:vAlign w:val="bottom"/>
          </w:tcPr>
          <w:p>
            <w:pPr>
              <w:spacing w:after="0"/>
              <w:rPr>
                <w:sz w:val="1"/>
                <w:szCs w:val="1"/>
                <w:color w:val="auto"/>
              </w:rPr>
            </w:pPr>
          </w:p>
        </w:tc>
      </w:tr>
    </w:tbl>
    <w:p>
      <w:pPr>
        <w:sectPr>
          <w:pgSz w:w="11900" w:h="16838" w:orient="portrait"/>
          <w:cols w:equalWidth="0" w:num="2">
            <w:col w:w="3120" w:space="540"/>
            <w:col w:w="7580"/>
          </w:cols>
          <w:pgMar w:left="320" w:top="108" w:right="339" w:bottom="0" w:gutter="0" w:footer="0" w:header="0"/>
          <w:type w:val="continuous"/>
        </w:sectPr>
      </w:pPr>
    </w:p>
    <w:bookmarkStart w:id="2" w:name="page3"/>
    <w:bookmarkEnd w:id="2"/>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0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Bobak Azamian</w:t>
            </w:r>
          </w:p>
        </w:tc>
        <w:tc>
          <w:tcPr>
            <w:tcW w:w="276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ind w:left="1420"/>
              <w:spacing w:after="0"/>
              <w:rPr>
                <w:sz w:val="20"/>
                <w:szCs w:val="20"/>
                <w:color w:val="auto"/>
              </w:rPr>
            </w:pPr>
            <w:r>
              <w:rPr>
                <w:rFonts w:ascii="Times New Roman" w:cs="Times New Roman" w:eastAsia="Times New Roman" w:hAnsi="Times New Roman"/>
                <w:sz w:val="22"/>
                <w:szCs w:val="22"/>
                <w:color w:val="auto"/>
              </w:rPr>
              <w:t>03/23/2023 737</w:t>
            </w:r>
          </w:p>
        </w:tc>
        <w:tc>
          <w:tcPr>
            <w:tcW w:w="138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8952.56</w:t>
            </w:r>
          </w:p>
        </w:tc>
        <w:tc>
          <w:tcPr>
            <w:tcW w:w="0" w:type="dxa"/>
            <w:vAlign w:val="bottom"/>
          </w:tcPr>
          <w:p>
            <w:pPr>
              <w:spacing w:after="0"/>
              <w:rPr>
                <w:sz w:val="1"/>
                <w:szCs w:val="1"/>
                <w:color w:val="auto"/>
              </w:rPr>
            </w:pPr>
          </w:p>
        </w:tc>
      </w:tr>
      <w:tr>
        <w:trPr>
          <w:trHeight w:val="243"/>
        </w:trPr>
        <w:tc>
          <w:tcPr>
            <w:tcW w:w="30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15440 Laguna Canyon Road</w:t>
            </w:r>
          </w:p>
        </w:tc>
        <w:tc>
          <w:tcPr>
            <w:tcW w:w="276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Suite 160</w:t>
            </w:r>
          </w:p>
        </w:tc>
        <w:tc>
          <w:tcPr>
            <w:tcW w:w="202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Irvine  CA</w:t>
            </w:r>
          </w:p>
        </w:tc>
        <w:tc>
          <w:tcPr>
            <w:tcW w:w="2020" w:type="dxa"/>
            <w:vAlign w:val="bottom"/>
          </w:tcPr>
          <w:p>
            <w:pPr>
              <w:jc w:val="right"/>
              <w:ind w:right="1292"/>
              <w:spacing w:after="0"/>
              <w:rPr>
                <w:sz w:val="20"/>
                <w:szCs w:val="20"/>
                <w:color w:val="auto"/>
              </w:rPr>
            </w:pPr>
            <w:r>
              <w:rPr>
                <w:rFonts w:ascii="Times New Roman" w:cs="Times New Roman" w:eastAsia="Times New Roman" w:hAnsi="Times New Roman"/>
                <w:sz w:val="22"/>
                <w:szCs w:val="22"/>
                <w:color w:val="auto"/>
              </w:rPr>
              <w:t>92618</w:t>
            </w:r>
          </w:p>
        </w:tc>
        <w:tc>
          <w:tcPr>
            <w:tcW w:w="27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0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Bobak Azamian Living Trust</w:t>
            </w:r>
          </w:p>
        </w:tc>
        <w:tc>
          <w:tcPr>
            <w:tcW w:w="2760" w:type="dxa"/>
            <w:vAlign w:val="bottom"/>
          </w:tcPr>
          <w:p>
            <w:pPr>
              <w:spacing w:after="0"/>
              <w:rPr>
                <w:sz w:val="22"/>
                <w:szCs w:val="22"/>
                <w:color w:val="auto"/>
              </w:rPr>
            </w:pPr>
          </w:p>
        </w:tc>
        <w:tc>
          <w:tcPr>
            <w:tcW w:w="33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0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15440 Laguna Canyon Road</w:t>
            </w:r>
          </w:p>
        </w:tc>
        <w:tc>
          <w:tcPr>
            <w:tcW w:w="2760" w:type="dxa"/>
            <w:vAlign w:val="bottom"/>
            <w:vMerge w:val="restart"/>
          </w:tcPr>
          <w:p>
            <w:pPr>
              <w:ind w:left="540"/>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vMerge w:val="restart"/>
          </w:tcPr>
          <w:p>
            <w:pPr>
              <w:ind w:left="1420"/>
              <w:spacing w:after="0"/>
              <w:rPr>
                <w:sz w:val="20"/>
                <w:szCs w:val="20"/>
                <w:color w:val="auto"/>
              </w:rPr>
            </w:pPr>
            <w:r>
              <w:rPr>
                <w:rFonts w:ascii="Times New Roman" w:cs="Times New Roman" w:eastAsia="Times New Roman" w:hAnsi="Times New Roman"/>
                <w:sz w:val="22"/>
                <w:szCs w:val="22"/>
                <w:color w:val="auto"/>
              </w:rPr>
              <w:t>04/19/2023 8000</w:t>
            </w:r>
          </w:p>
        </w:tc>
        <w:tc>
          <w:tcPr>
            <w:tcW w:w="1380" w:type="dxa"/>
            <w:vAlign w:val="bottom"/>
            <w:vMerge w:val="restart"/>
          </w:tcPr>
          <w:p>
            <w:pPr>
              <w:ind w:left="460"/>
              <w:spacing w:after="0"/>
              <w:rPr>
                <w:sz w:val="20"/>
                <w:szCs w:val="20"/>
                <w:color w:val="auto"/>
              </w:rPr>
            </w:pPr>
            <w:r>
              <w:rPr>
                <w:rFonts w:ascii="Times New Roman" w:cs="Times New Roman" w:eastAsia="Times New Roman" w:hAnsi="Times New Roman"/>
                <w:sz w:val="22"/>
                <w:szCs w:val="22"/>
                <w:color w:val="auto"/>
                <w:w w:val="96"/>
              </w:rPr>
              <w:t>108779.90</w:t>
            </w:r>
          </w:p>
        </w:tc>
        <w:tc>
          <w:tcPr>
            <w:tcW w:w="0" w:type="dxa"/>
            <w:vAlign w:val="bottom"/>
          </w:tcPr>
          <w:p>
            <w:pPr>
              <w:spacing w:after="0"/>
              <w:rPr>
                <w:sz w:val="1"/>
                <w:szCs w:val="1"/>
                <w:color w:val="auto"/>
              </w:rPr>
            </w:pPr>
          </w:p>
        </w:tc>
      </w:tr>
      <w:tr>
        <w:trPr>
          <w:trHeight w:val="161"/>
        </w:trPr>
        <w:tc>
          <w:tcPr>
            <w:tcW w:w="10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160</w:t>
            </w:r>
          </w:p>
        </w:tc>
        <w:tc>
          <w:tcPr>
            <w:tcW w:w="2020" w:type="dxa"/>
            <w:vAlign w:val="bottom"/>
          </w:tcPr>
          <w:p>
            <w:pPr>
              <w:spacing w:after="0"/>
              <w:rPr>
                <w:sz w:val="13"/>
                <w:szCs w:val="13"/>
                <w:color w:val="auto"/>
              </w:rPr>
            </w:pPr>
          </w:p>
        </w:tc>
        <w:tc>
          <w:tcPr>
            <w:tcW w:w="2760" w:type="dxa"/>
            <w:vAlign w:val="bottom"/>
            <w:vMerge w:val="continue"/>
          </w:tcPr>
          <w:p>
            <w:pPr>
              <w:spacing w:after="0"/>
              <w:rPr>
                <w:sz w:val="13"/>
                <w:szCs w:val="13"/>
                <w:color w:val="auto"/>
              </w:rPr>
            </w:pPr>
          </w:p>
        </w:tc>
        <w:tc>
          <w:tcPr>
            <w:tcW w:w="3340" w:type="dxa"/>
            <w:vAlign w:val="bottom"/>
            <w:vMerge w:val="continue"/>
          </w:tcPr>
          <w:p>
            <w:pPr>
              <w:spacing w:after="0"/>
              <w:rPr>
                <w:sz w:val="13"/>
                <w:szCs w:val="13"/>
                <w:color w:val="auto"/>
              </w:rPr>
            </w:pPr>
          </w:p>
        </w:tc>
        <w:tc>
          <w:tcPr>
            <w:tcW w:w="13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060" w:type="dxa"/>
            <w:vAlign w:val="bottom"/>
            <w:vMerge w:val="continue"/>
          </w:tcPr>
          <w:p>
            <w:pPr>
              <w:spacing w:after="0"/>
              <w:rPr>
                <w:sz w:val="7"/>
                <w:szCs w:val="7"/>
                <w:color w:val="auto"/>
              </w:rPr>
            </w:pPr>
          </w:p>
        </w:tc>
        <w:tc>
          <w:tcPr>
            <w:tcW w:w="20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340" w:type="dxa"/>
            <w:vAlign w:val="bottom"/>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Irvine  CA</w:t>
            </w:r>
          </w:p>
        </w:tc>
        <w:tc>
          <w:tcPr>
            <w:tcW w:w="2020" w:type="dxa"/>
            <w:vAlign w:val="bottom"/>
          </w:tcPr>
          <w:p>
            <w:pPr>
              <w:jc w:val="right"/>
              <w:ind w:right="1292"/>
              <w:spacing w:after="0"/>
              <w:rPr>
                <w:sz w:val="20"/>
                <w:szCs w:val="20"/>
                <w:color w:val="auto"/>
              </w:rPr>
            </w:pPr>
            <w:r>
              <w:rPr>
                <w:rFonts w:ascii="Times New Roman" w:cs="Times New Roman" w:eastAsia="Times New Roman" w:hAnsi="Times New Roman"/>
                <w:sz w:val="22"/>
                <w:szCs w:val="22"/>
                <w:color w:val="auto"/>
              </w:rPr>
              <w:t>92618</w:t>
            </w:r>
          </w:p>
        </w:tc>
        <w:tc>
          <w:tcPr>
            <w:tcW w:w="27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00"/>
          </w:cols>
          <w:pgMar w:left="320" w:top="102" w:right="37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10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This trade took place in the Bobak Azamian Living Trust account for which Bobak Azamian is a Trustee.</w:t>
      </w:r>
    </w:p>
    <w:p>
      <w:pPr>
        <w:spacing w:after="0"/>
        <w:rPr>
          <w:sz w:val="20"/>
          <w:szCs w:val="20"/>
          <w:color w:val="auto"/>
        </w:rPr>
      </w:pPr>
      <w:r>
        <w:rPr>
          <w:rFonts w:ascii="Times New Roman" w:cs="Times New Roman" w:eastAsia="Times New Roman" w:hAnsi="Times New Roman"/>
          <w:sz w:val="22"/>
          <w:szCs w:val="22"/>
          <w:color w:val="auto"/>
        </w:rPr>
        <w:t>04/21/2023</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06/13/2022</w:t>
      </w:r>
    </w:p>
    <w:p>
      <w:pPr>
        <w:spacing w:after="0" w:line="612" w:lineRule="exact"/>
        <w:rPr>
          <w:sz w:val="20"/>
          <w:szCs w:val="20"/>
          <w:color w:val="auto"/>
        </w:rPr>
      </w:pPr>
    </w:p>
    <w:p>
      <w:pPr>
        <w:sectPr>
          <w:pgSz w:w="11900" w:h="16838" w:orient="portrait"/>
          <w:cols w:equalWidth="0" w:num="2">
            <w:col w:w="3480" w:space="720"/>
            <w:col w:w="7000"/>
          </w:cols>
          <w:pgMar w:left="320" w:top="102" w:right="379" w:bottom="1440" w:gutter="0" w:footer="0" w:header="0"/>
          <w:type w:val="continuous"/>
        </w:sectPr>
      </w:pPr>
    </w:p>
    <w:p>
      <w:pPr>
        <w:spacing w:after="0" w:line="134"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5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060" w:type="dxa"/>
            <w:vAlign w:val="bottom"/>
          </w:tcPr>
          <w:p>
            <w:pPr>
              <w:ind w:left="1660"/>
              <w:spacing w:after="0"/>
              <w:rPr>
                <w:sz w:val="20"/>
                <w:szCs w:val="20"/>
                <w:color w:val="auto"/>
              </w:rPr>
            </w:pPr>
            <w:r>
              <w:rPr>
                <w:rFonts w:ascii="Times New Roman" w:cs="Times New Roman" w:eastAsia="Times New Roman" w:hAnsi="Times New Roman"/>
                <w:sz w:val="22"/>
                <w:szCs w:val="22"/>
                <w:color w:val="auto"/>
                <w:w w:val="97"/>
              </w:rPr>
              <w:t>/s/ Ryan Riviere, as a duly authorized representative of Fidelity Brokerage</w:t>
            </w:r>
          </w:p>
        </w:tc>
        <w:tc>
          <w:tcPr>
            <w:tcW w:w="0" w:type="dxa"/>
            <w:vAlign w:val="bottom"/>
          </w:tcPr>
          <w:p>
            <w:pPr>
              <w:spacing w:after="0"/>
              <w:rPr>
                <w:sz w:val="1"/>
                <w:szCs w:val="1"/>
                <w:color w:val="auto"/>
              </w:rPr>
            </w:pPr>
          </w:p>
        </w:tc>
      </w:tr>
      <w:tr>
        <w:trPr>
          <w:trHeight w:val="161"/>
        </w:trPr>
        <w:tc>
          <w:tcPr>
            <w:tcW w:w="2500" w:type="dxa"/>
            <w:vAlign w:val="bottom"/>
            <w:vMerge w:val="continue"/>
          </w:tcPr>
          <w:p>
            <w:pPr>
              <w:spacing w:after="0"/>
              <w:rPr>
                <w:sz w:val="13"/>
                <w:szCs w:val="13"/>
                <w:color w:val="auto"/>
              </w:rPr>
            </w:pPr>
          </w:p>
        </w:tc>
        <w:tc>
          <w:tcPr>
            <w:tcW w:w="8060" w:type="dxa"/>
            <w:vAlign w:val="bottom"/>
            <w:vMerge w:val="restart"/>
          </w:tcPr>
          <w:p>
            <w:pPr>
              <w:ind w:left="1660"/>
              <w:spacing w:after="0"/>
              <w:rPr>
                <w:sz w:val="20"/>
                <w:szCs w:val="20"/>
                <w:color w:val="auto"/>
              </w:rPr>
            </w:pPr>
            <w:r>
              <w:rPr>
                <w:rFonts w:ascii="Times New Roman" w:cs="Times New Roman" w:eastAsia="Times New Roman" w:hAnsi="Times New Roman"/>
                <w:sz w:val="22"/>
                <w:szCs w:val="22"/>
                <w:color w:val="auto"/>
              </w:rPr>
              <w:t>Services LLC, as attorney-in-fact for Bobak Amaian</w:t>
            </w:r>
          </w:p>
        </w:tc>
        <w:tc>
          <w:tcPr>
            <w:tcW w:w="0" w:type="dxa"/>
            <w:vAlign w:val="bottom"/>
          </w:tcPr>
          <w:p>
            <w:pPr>
              <w:spacing w:after="0"/>
              <w:rPr>
                <w:sz w:val="1"/>
                <w:szCs w:val="1"/>
                <w:color w:val="auto"/>
              </w:rPr>
            </w:pPr>
          </w:p>
        </w:tc>
      </w:tr>
      <w:tr>
        <w:trPr>
          <w:trHeight w:val="122"/>
        </w:trPr>
        <w:tc>
          <w:tcPr>
            <w:tcW w:w="2500" w:type="dxa"/>
            <w:vAlign w:val="bottom"/>
          </w:tcPr>
          <w:p>
            <w:pPr>
              <w:spacing w:after="0"/>
              <w:rPr>
                <w:sz w:val="10"/>
                <w:szCs w:val="10"/>
                <w:color w:val="auto"/>
              </w:rPr>
            </w:pPr>
          </w:p>
        </w:tc>
        <w:tc>
          <w:tcPr>
            <w:tcW w:w="8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102"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949"/>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2023-04-21T15:57:26Z</dcterms:created>
  <dcterms:modified xsi:type="dcterms:W3CDTF">2023-04-21T15:57:26Z</dcterms:modified>
</cp:coreProperties>
</file>