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Tarsus Pharmaceuticals,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87650L 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202565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67" w:hanging="377"/>
        <w:spacing w:after="0"/>
        <w:tabs>
          <w:tab w:leader="none" w:pos="467"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3"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-276225</wp:posOffset>
            </wp:positionV>
            <wp:extent cx="6926580" cy="535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218" w:lineRule="exact"/>
        <w:rPr>
          <w:sz w:val="20"/>
          <w:szCs w:val="20"/>
          <w:color w:val="auto"/>
        </w:rPr>
      </w:pPr>
    </w:p>
    <w:p>
      <w:pPr>
        <w:ind w:left="467"/>
        <w:spacing w:after="0"/>
        <w:rPr>
          <w:sz w:val="20"/>
          <w:szCs w:val="20"/>
          <w:color w:val="auto"/>
        </w:rPr>
      </w:pPr>
      <w:r>
        <w:rPr>
          <w:rFonts w:ascii="Arial" w:cs="Arial" w:eastAsia="Arial" w:hAnsi="Arial"/>
          <w:sz w:val="18"/>
          <w:szCs w:val="18"/>
          <w:color w:val="auto"/>
        </w:rPr>
        <w:t>Perceptive Advisors LLC</w:t>
      </w:r>
    </w:p>
    <w:p>
      <w:pPr>
        <w:spacing w:after="0" w:line="36" w:lineRule="exact"/>
        <w:rPr>
          <w:sz w:val="20"/>
          <w:szCs w:val="20"/>
          <w:color w:val="auto"/>
        </w:rPr>
      </w:pPr>
    </w:p>
    <w:p>
      <w:pPr>
        <w:ind w:left="467" w:hanging="377"/>
        <w:spacing w:after="0"/>
        <w:tabs>
          <w:tab w:leader="none" w:pos="467"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1,296,416</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447" w:hanging="357"/>
        <w:spacing w:after="0"/>
        <w:tabs>
          <w:tab w:leader="none" w:pos="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467" w:hanging="467"/>
        <w:spacing w:after="0"/>
        <w:tabs>
          <w:tab w:leader="none" w:pos="467"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4.9%</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ectPr>
          <w:pgSz w:w="11900" w:h="16838" w:orient="portrait"/>
          <w:cols w:equalWidth="0" w:num="1">
            <w:col w:w="10747"/>
          </w:cols>
          <w:pgMar w:left="593" w:top="287" w:right="559" w:bottom="1440" w:gutter="0" w:footer="0" w:header="0"/>
        </w:sectPr>
      </w:pPr>
    </w:p>
    <w:bookmarkStart w:id="2" w:name="page3"/>
    <w:bookmarkEnd w:id="2"/>
    <w:p>
      <w:pPr>
        <w:ind w:left="467" w:hanging="377"/>
        <w:spacing w:after="0"/>
        <w:tabs>
          <w:tab w:leader="none" w:pos="467"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3"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-276225</wp:posOffset>
            </wp:positionV>
            <wp:extent cx="6926580" cy="5357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18" w:lineRule="exact"/>
        <w:rPr>
          <w:sz w:val="20"/>
          <w:szCs w:val="20"/>
          <w:color w:val="auto"/>
        </w:rPr>
      </w:pPr>
    </w:p>
    <w:p>
      <w:pPr>
        <w:ind w:left="467"/>
        <w:spacing w:after="0"/>
        <w:rPr>
          <w:sz w:val="20"/>
          <w:szCs w:val="20"/>
          <w:color w:val="auto"/>
        </w:rPr>
      </w:pPr>
      <w:r>
        <w:rPr>
          <w:rFonts w:ascii="Arial" w:cs="Arial" w:eastAsia="Arial" w:hAnsi="Arial"/>
          <w:sz w:val="18"/>
          <w:szCs w:val="18"/>
          <w:color w:val="auto"/>
        </w:rPr>
        <w:t>Joseph Edelman</w:t>
      </w:r>
    </w:p>
    <w:p>
      <w:pPr>
        <w:spacing w:after="0" w:line="36" w:lineRule="exact"/>
        <w:rPr>
          <w:sz w:val="20"/>
          <w:szCs w:val="20"/>
          <w:color w:val="auto"/>
        </w:rPr>
      </w:pPr>
    </w:p>
    <w:p>
      <w:pPr>
        <w:ind w:left="467" w:hanging="377"/>
        <w:spacing w:after="0"/>
        <w:tabs>
          <w:tab w:leader="none" w:pos="4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1,296,416</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447" w:hanging="357"/>
        <w:spacing w:after="0"/>
        <w:tabs>
          <w:tab w:leader="none" w:pos="4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467" w:hanging="467"/>
        <w:spacing w:after="0"/>
        <w:tabs>
          <w:tab w:leader="none" w:pos="4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4.9%</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0747"/>
          </w:cols>
          <w:pgMar w:left="593" w:top="287" w:right="559" w:bottom="1440" w:gutter="0" w:footer="0" w:header="0"/>
        </w:sectPr>
      </w:pPr>
    </w:p>
    <w:bookmarkStart w:id="3" w:name="page4"/>
    <w:bookmarkEnd w:id="3"/>
    <w:p>
      <w:pPr>
        <w:ind w:left="627" w:hanging="537"/>
        <w:spacing w:after="0"/>
        <w:tabs>
          <w:tab w:leader="none" w:pos="627"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3" w:lineRule="exact"/>
        <w:rPr>
          <w:rFonts w:ascii="Arial" w:cs="Arial" w:eastAsia="Arial" w:hAnsi="Arial"/>
          <w:sz w:val="18"/>
          <w:szCs w:val="18"/>
          <w:color w:val="auto"/>
        </w:rPr>
      </w:pPr>
    </w:p>
    <w:p>
      <w:pPr>
        <w:ind w:left="627"/>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-276225</wp:posOffset>
            </wp:positionV>
            <wp:extent cx="6926580" cy="5358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218" w:lineRule="exact"/>
        <w:rPr>
          <w:sz w:val="20"/>
          <w:szCs w:val="20"/>
          <w:color w:val="auto"/>
        </w:rPr>
      </w:pPr>
    </w:p>
    <w:p>
      <w:pPr>
        <w:ind w:left="627"/>
        <w:spacing w:after="0"/>
        <w:rPr>
          <w:sz w:val="20"/>
          <w:szCs w:val="20"/>
          <w:color w:val="auto"/>
        </w:rPr>
      </w:pPr>
      <w:r>
        <w:rPr>
          <w:rFonts w:ascii="Arial" w:cs="Arial" w:eastAsia="Arial" w:hAnsi="Arial"/>
          <w:sz w:val="18"/>
          <w:szCs w:val="18"/>
          <w:color w:val="auto"/>
        </w:rPr>
        <w:t>Perceptive Life Sciences Master Fund, Ltd.</w:t>
      </w:r>
    </w:p>
    <w:p>
      <w:pPr>
        <w:spacing w:after="0" w:line="36" w:lineRule="exact"/>
        <w:rPr>
          <w:sz w:val="20"/>
          <w:szCs w:val="20"/>
          <w:color w:val="auto"/>
        </w:rPr>
      </w:pPr>
    </w:p>
    <w:p>
      <w:pPr>
        <w:ind w:left="627" w:hanging="537"/>
        <w:spacing w:after="0"/>
        <w:tabs>
          <w:tab w:leader="none" w:pos="6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7"/>
        <w:spacing w:after="0" w:line="207" w:lineRule="exact"/>
        <w:tabs>
          <w:tab w:leader="none" w:pos="140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7" w:hanging="537"/>
        <w:spacing w:after="0"/>
        <w:tabs>
          <w:tab w:leader="none" w:pos="627"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7" w:hanging="537"/>
        <w:spacing w:after="0"/>
        <w:tabs>
          <w:tab w:leader="none" w:pos="6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7"/>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1,296,416</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607" w:hanging="517"/>
        <w:spacing w:after="0"/>
        <w:tabs>
          <w:tab w:leader="none" w:pos="6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627" w:hanging="627"/>
        <w:spacing w:after="0"/>
        <w:tabs>
          <w:tab w:leader="none" w:pos="6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2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7" w:right="5180" w:hanging="627"/>
        <w:spacing w:after="0" w:line="402" w:lineRule="auto"/>
        <w:tabs>
          <w:tab w:leader="none" w:pos="6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4.9%</w:t>
      </w:r>
    </w:p>
    <w:p>
      <w:pPr>
        <w:spacing w:after="0" w:line="1" w:lineRule="exact"/>
        <w:rPr>
          <w:rFonts w:ascii="Arial" w:cs="Arial" w:eastAsia="Arial" w:hAnsi="Arial"/>
          <w:sz w:val="18"/>
          <w:szCs w:val="18"/>
          <w:color w:val="auto"/>
        </w:rPr>
      </w:pPr>
    </w:p>
    <w:p>
      <w:pPr>
        <w:ind w:left="627" w:right="5800" w:hanging="627"/>
        <w:spacing w:after="0" w:line="559" w:lineRule="auto"/>
        <w:tabs>
          <w:tab w:leader="none" w:pos="6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ectPr>
          <w:pgSz w:w="11900" w:h="16838" w:orient="portrait"/>
          <w:cols w:equalWidth="0" w:num="1">
            <w:col w:w="10747"/>
          </w:cols>
          <w:pgMar w:left="593" w:top="287" w:right="55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Tarsus Pharmaceuticals, Inc. (the “Issuer”)</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15440 Laguna Canyon Road, Suite 160, Irvine, CA 92618</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Perceptive Advisors LLC (“Perceptive Advisors”)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Joseph Edelman (“Mr. Edelman”)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Perceptive Life Sciences Master Fund, Ltd. (the “Master Fund”)</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Astor Place, 10th Floor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10003</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Perceptive Advisors is a Delaware limited liability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Mr. Edelman is a United States citizen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Master Fund is a Cayman Islands corporation</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$0.0001 par value per share (“Common Stock”)</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87650L 103</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 to this Schedule 13G. The ownership percentages reported are based on 26,672,188 outstanding shares of Common Stock, as reported in the Issuer’s Form 10-Q filed on November 9, 2022.</w:t>
      </w:r>
    </w:p>
    <w:p>
      <w:pPr>
        <w:sectPr>
          <w:pgSz w:w="11900" w:h="16838" w:orient="portrait"/>
          <w:cols w:equalWidth="0" w:num="1">
            <w:col w:w="10880"/>
          </w:cols>
          <w:pgMar w:left="440" w:top="270" w:right="579" w:bottom="1440" w:gutter="0" w:footer="0" w:header="0"/>
        </w:sectPr>
      </w:pPr>
    </w:p>
    <w:bookmarkStart w:id="5" w:name="page6"/>
    <w:bookmarkEnd w:id="5"/>
    <w:p>
      <w:pPr>
        <w:ind w:left="9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Master Fund directly holds 1,296,416 shares of Common Stock. Perceptive Advisors serves as the investment manager to the Master Fund and may be deemed to beneficially own such shares. Mr. Edelman is the managing member of Perceptive Advisors and may be deemed to beneficially own such shares.</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121" w:lineRule="exact"/>
        <w:rPr>
          <w:sz w:val="20"/>
          <w:szCs w:val="20"/>
          <w:color w:val="auto"/>
        </w:rPr>
      </w:pPr>
    </w:p>
    <w:p>
      <w:pPr>
        <w:ind w:left="980" w:right="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56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880"/>
          </w:cols>
          <w:pgMar w:left="440" w:top="274" w:right="579" w:bottom="1440" w:gutter="0" w:footer="0" w:header="0"/>
        </w:sectPr>
      </w:pPr>
    </w:p>
    <w:bookmarkStart w:id="6" w:name="page7"/>
    <w:bookmarkEnd w:id="6"/>
    <w:p>
      <w:pPr>
        <w:jc w:val="center"/>
        <w:ind w:right="-6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0320"/>
          </w:cols>
          <w:pgMar w:left="440" w:top="274" w:right="11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4"/>
      <w:numFmt w:val="bullet"/>
      <w:start w:val="1"/>
    </w:lvl>
  </w:abstractNum>
  <w:abstractNum w:abstractNumId="6">
    <w:nsid w:val="109CF92E"/>
    <w:multiLevelType w:val="hybridMultilevel"/>
    <w:lvl w:ilvl="0">
      <w:lvlJc w:val="left"/>
      <w:lvlText w:val="9"/>
      <w:numFmt w:val="bullet"/>
      <w:start w:val="1"/>
    </w:lvl>
  </w:abstractNum>
  <w:abstractNum w:abstractNumId="7">
    <w:nsid w:val="DED7263"/>
    <w:multiLevelType w:val="hybridMultilevel"/>
    <w:lvl w:ilvl="0">
      <w:lvlJc w:val="left"/>
      <w:lvlText w:val="%1"/>
      <w:numFmt w:val="decimal"/>
      <w:start w:val="10"/>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4"/>
      <w:numFmt w:val="bullet"/>
      <w:start w:val="1"/>
    </w:lvl>
  </w:abstractNum>
  <w:abstractNum w:abstractNumId="12">
    <w:nsid w:val="4E6AFB66"/>
    <w:multiLevelType w:val="hybridMultilevel"/>
    <w:lvl w:ilvl="0">
      <w:lvlJc w:val="left"/>
      <w:lvlText w:val="9"/>
      <w:numFmt w:val="bullet"/>
      <w:start w:val="1"/>
    </w:lvl>
  </w:abstractNum>
  <w:abstractNum w:abstractNumId="13">
    <w:nsid w:val="25E45D32"/>
    <w:multiLevelType w:val="hybridMultilevel"/>
    <w:lvl w:ilvl="0">
      <w:lvlJc w:val="left"/>
      <w:lvlText w:val="%1"/>
      <w:numFmt w:val="decimal"/>
      <w:start w:val="10"/>
    </w:lvl>
  </w:abstractNum>
  <w:abstractNum w:abstractNumId="14">
    <w:nsid w:val="519B500D"/>
    <w:multiLevelType w:val="hybridMultilevel"/>
    <w:lvl w:ilvl="0">
      <w:lvlJc w:val="left"/>
      <w:lvlText w:val="1"/>
      <w:numFmt w:val="bullet"/>
      <w:start w:val="1"/>
    </w:lvl>
  </w:abstractNum>
  <w:abstractNum w:abstractNumId="15">
    <w:nsid w:val="431BD7B7"/>
    <w:multiLevelType w:val="hybridMultilevel"/>
    <w:lvl w:ilvl="0">
      <w:lvlJc w:val="left"/>
      <w:lvlText w:val="2"/>
      <w:numFmt w:val="bullet"/>
      <w:start w:val="1"/>
    </w:lvl>
  </w:abstractNum>
  <w:abstractNum w:abstractNumId="16">
    <w:nsid w:val="3F2DBA31"/>
    <w:multiLevelType w:val="hybridMultilevel"/>
    <w:lvl w:ilvl="0">
      <w:lvlJc w:val="left"/>
      <w:lvlText w:val="3"/>
      <w:numFmt w:val="bullet"/>
      <w:start w:val="1"/>
    </w:lvl>
  </w:abstractNum>
  <w:abstractNum w:abstractNumId="17">
    <w:nsid w:val="7C83E458"/>
    <w:multiLevelType w:val="hybridMultilevel"/>
    <w:lvl w:ilvl="0">
      <w:lvlJc w:val="left"/>
      <w:lvlText w:val="4"/>
      <w:numFmt w:val="bullet"/>
      <w:start w:val="1"/>
    </w:lvl>
  </w:abstractNum>
  <w:abstractNum w:abstractNumId="18">
    <w:nsid w:val="257130A3"/>
    <w:multiLevelType w:val="hybridMultilevel"/>
    <w:lvl w:ilvl="0">
      <w:lvlJc w:val="left"/>
      <w:lvlText w:val="9"/>
      <w:numFmt w:val="bullet"/>
      <w:start w:val="1"/>
    </w:lvl>
  </w:abstractNum>
  <w:abstractNum w:abstractNumId="19">
    <w:nsid w:val="62BBD95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2023-02-14T13:39:19Z</dcterms:created>
  <dcterms:modified xsi:type="dcterms:W3CDTF">2023-02-14T13:39:19Z</dcterms:modified>
</cp:coreProperties>
</file>