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Tarsus 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64" w:type="dxa"/>
        <w:tblCellMar>
          <w:top w:w="0" w:type="dxa"/>
          <w:left w:w="0" w:type="dxa"/>
          <w:bottom w:w="0" w:type="dxa"/>
          <w:right w:w="0" w:type="dxa"/>
        </w:tblCellMar>
      </w:tblPr>
      <w:tr>
        <w:trPr>
          <w:trHeight w:val="212"/>
        </w:trPr>
        <w:tc>
          <w:tcPr>
            <w:tcW w:w="3680" w:type="dxa"/>
            <w:vAlign w:val="bottom"/>
          </w:tcPr>
          <w:p>
            <w:pPr>
              <w:jc w:val="center"/>
              <w:ind w:right="1979"/>
              <w:spacing w:after="0"/>
              <w:rPr>
                <w:sz w:val="20"/>
                <w:szCs w:val="20"/>
                <w:color w:val="auto"/>
              </w:rPr>
            </w:pPr>
            <w:r>
              <w:rPr>
                <w:rFonts w:ascii="Arial" w:cs="Arial" w:eastAsia="Arial" w:hAnsi="Arial"/>
                <w:sz w:val="18"/>
                <w:szCs w:val="18"/>
                <w:b w:val="1"/>
                <w:bCs w:val="1"/>
                <w:color w:val="auto"/>
                <w:w w:val="93"/>
              </w:rPr>
              <w:t>Delaware</w:t>
            </w:r>
          </w:p>
        </w:tc>
        <w:tc>
          <w:tcPr>
            <w:tcW w:w="2280" w:type="dxa"/>
            <w:vAlign w:val="bottom"/>
          </w:tcPr>
          <w:p>
            <w:pPr>
              <w:ind w:left="480"/>
              <w:spacing w:after="0"/>
              <w:rPr>
                <w:sz w:val="20"/>
                <w:szCs w:val="20"/>
                <w:color w:val="auto"/>
              </w:rPr>
            </w:pPr>
            <w:r>
              <w:rPr>
                <w:rFonts w:ascii="Arial" w:cs="Arial" w:eastAsia="Arial" w:hAnsi="Arial"/>
                <w:sz w:val="18"/>
                <w:szCs w:val="18"/>
                <w:b w:val="1"/>
                <w:bCs w:val="1"/>
                <w:color w:val="auto"/>
              </w:rPr>
              <w:t>001-39614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81-4717861</w:t>
            </w:r>
          </w:p>
        </w:tc>
      </w:tr>
      <w:tr>
        <w:trPr>
          <w:trHeight w:val="148"/>
        </w:trPr>
        <w:tc>
          <w:tcPr>
            <w:tcW w:w="3680" w:type="dxa"/>
            <w:vAlign w:val="bottom"/>
          </w:tcPr>
          <w:p>
            <w:pPr>
              <w:jc w:val="center"/>
              <w:ind w:right="1979"/>
              <w:spacing w:after="0" w:line="149" w:lineRule="exact"/>
              <w:rPr>
                <w:sz w:val="20"/>
                <w:szCs w:val="20"/>
                <w:color w:val="auto"/>
              </w:rPr>
            </w:pPr>
            <w:r>
              <w:rPr>
                <w:rFonts w:ascii="Arial" w:cs="Arial" w:eastAsia="Arial" w:hAnsi="Arial"/>
                <w:sz w:val="14"/>
                <w:szCs w:val="14"/>
                <w:b w:val="1"/>
                <w:bCs w:val="1"/>
                <w:color w:val="auto"/>
                <w:w w:val="92"/>
              </w:rPr>
              <w:t>(State or other jurisdiction</w:t>
            </w:r>
          </w:p>
        </w:tc>
        <w:tc>
          <w:tcPr>
            <w:tcW w:w="22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80" w:type="dxa"/>
            <w:vAlign w:val="bottom"/>
          </w:tcPr>
          <w:p>
            <w:pPr>
              <w:jc w:val="center"/>
              <w:ind w:right="1979"/>
              <w:spacing w:after="0"/>
              <w:rPr>
                <w:sz w:val="20"/>
                <w:szCs w:val="20"/>
                <w:color w:val="auto"/>
              </w:rPr>
            </w:pPr>
            <w:r>
              <w:rPr>
                <w:rFonts w:ascii="Arial" w:cs="Arial" w:eastAsia="Arial" w:hAnsi="Arial"/>
                <w:sz w:val="14"/>
                <w:szCs w:val="14"/>
                <w:b w:val="1"/>
                <w:bCs w:val="1"/>
                <w:color w:val="auto"/>
                <w:w w:val="94"/>
              </w:rPr>
              <w:t>of incorporation)</w:t>
            </w:r>
          </w:p>
        </w:tc>
        <w:tc>
          <w:tcPr>
            <w:tcW w:w="2280" w:type="dxa"/>
            <w:vAlign w:val="bottom"/>
          </w:tcPr>
          <w:p>
            <w:pPr>
              <w:ind w:left="46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680" w:type="dxa"/>
            <w:vAlign w:val="bottom"/>
          </w:tcPr>
          <w:p>
            <w:pPr>
              <w:jc w:val="center"/>
              <w:ind w:right="179"/>
              <w:spacing w:after="0"/>
              <w:rPr>
                <w:sz w:val="20"/>
                <w:szCs w:val="20"/>
                <w:color w:val="auto"/>
              </w:rPr>
            </w:pPr>
            <w:r>
              <w:rPr>
                <w:rFonts w:ascii="Arial" w:cs="Arial" w:eastAsia="Arial" w:hAnsi="Arial"/>
                <w:sz w:val="18"/>
                <w:szCs w:val="18"/>
                <w:b w:val="1"/>
                <w:bCs w:val="1"/>
                <w:color w:val="auto"/>
                <w:w w:val="90"/>
              </w:rPr>
              <w:t>15440 Laguna Canyon Road, Suite 160</w:t>
            </w:r>
          </w:p>
        </w:tc>
        <w:tc>
          <w:tcPr>
            <w:tcW w:w="22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80" w:type="dxa"/>
            <w:vAlign w:val="bottom"/>
          </w:tcPr>
          <w:p>
            <w:pPr>
              <w:jc w:val="center"/>
              <w:ind w:right="159"/>
              <w:spacing w:after="0"/>
              <w:rPr>
                <w:sz w:val="20"/>
                <w:szCs w:val="20"/>
                <w:color w:val="auto"/>
              </w:rPr>
            </w:pPr>
            <w:r>
              <w:rPr>
                <w:rFonts w:ascii="Arial" w:cs="Arial" w:eastAsia="Arial" w:hAnsi="Arial"/>
                <w:sz w:val="18"/>
                <w:szCs w:val="18"/>
                <w:b w:val="1"/>
                <w:bCs w:val="1"/>
                <w:color w:val="auto"/>
                <w:w w:val="96"/>
              </w:rPr>
              <w:t>Irvine, California</w:t>
            </w:r>
          </w:p>
        </w:tc>
        <w:tc>
          <w:tcPr>
            <w:tcW w:w="228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92618</w:t>
            </w:r>
          </w:p>
        </w:tc>
      </w:tr>
      <w:tr>
        <w:trPr>
          <w:trHeight w:val="186"/>
        </w:trPr>
        <w:tc>
          <w:tcPr>
            <w:tcW w:w="368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(949) 409-9820</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02"/>
        </w:trPr>
        <w:tc>
          <w:tcPr>
            <w:tcW w:w="3740" w:type="dxa"/>
            <w:vAlign w:val="bottom"/>
          </w:tcPr>
          <w:p>
            <w:pPr>
              <w:jc w:val="center"/>
              <w:spacing w:after="0" w:line="201" w:lineRule="exact"/>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7"/>
                <w:szCs w:val="17"/>
                <w:color w:val="auto"/>
              </w:rPr>
            </w:pPr>
          </w:p>
        </w:tc>
        <w:tc>
          <w:tcPr>
            <w:tcW w:w="3520" w:type="dxa"/>
            <w:vAlign w:val="bottom"/>
          </w:tcPr>
          <w:p>
            <w:pPr>
              <w:jc w:val="center"/>
              <w:spacing w:after="0" w:line="201" w:lineRule="exact"/>
              <w:rPr>
                <w:sz w:val="20"/>
                <w:szCs w:val="20"/>
                <w:color w:val="auto"/>
              </w:rPr>
            </w:pPr>
            <w:r>
              <w:rPr>
                <w:rFonts w:ascii="Arial" w:cs="Arial" w:eastAsia="Arial" w:hAnsi="Arial"/>
                <w:sz w:val="18"/>
                <w:szCs w:val="18"/>
                <w:color w:val="auto"/>
                <w:w w:val="91"/>
              </w:rPr>
              <w:t>TARS</w:t>
            </w:r>
          </w:p>
        </w:tc>
        <w:tc>
          <w:tcPr>
            <w:tcW w:w="100" w:type="dxa"/>
            <w:vAlign w:val="bottom"/>
          </w:tcPr>
          <w:p>
            <w:pPr>
              <w:spacing w:after="0"/>
              <w:rPr>
                <w:sz w:val="17"/>
                <w:szCs w:val="17"/>
                <w:color w:val="auto"/>
              </w:rPr>
            </w:pP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w w:val="92"/>
              </w:rPr>
              <w:t>The Nasdaq Global Market LLC</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 Nasdaq Global Select Market )</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140"/>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47"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640"/>
        <w:spacing w:after="0" w:line="293" w:lineRule="auto"/>
        <w:rPr>
          <w:sz w:val="20"/>
          <w:szCs w:val="20"/>
          <w:color w:val="auto"/>
        </w:rPr>
      </w:pPr>
      <w:r>
        <w:rPr>
          <w:rFonts w:ascii="Arial" w:cs="Arial" w:eastAsia="Arial" w:hAnsi="Arial"/>
          <w:sz w:val="18"/>
          <w:szCs w:val="18"/>
          <w:color w:val="auto"/>
        </w:rPr>
        <w:t>On July 25, 2023, Tarsus Pharmaceuticals, Inc. (the “Company”) issued a press release announcing that the U.S. Food and Drug Administration (“FDA”) approved XDEMVY</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(lotilaner ophthalmic solution) 0.25% for the treatment of Demodex blepharitis.</w:t>
      </w:r>
    </w:p>
    <w:p>
      <w:pPr>
        <w:spacing w:after="0" w:line="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on July 25, 2023, the Company presented a webcast relating to the FDA approval of XDEMVY. The corporate presentation and a replay of the webcast of the event can be accessed on the “events” section of the Company’s Investor website at https://ir.tarsusrx.com/events-and-presentations/events#past-events.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in this Report is being furnished and shall not be deemed “filed” for the purposes of Section 18 of the Securities Exchange Act of 1934, as amended (“Exchange Act”), or otherwise subject to the liabilities of that Section, and shall not be deemed incorporated by reference in any registration statement or other filing pursuant to the Securities Act of 1933, as amended, or the Exchange Act, except as otherwise expressly stated in such filing.</w:t>
      </w:r>
    </w:p>
    <w:p>
      <w:pPr>
        <w:sectPr>
          <w:pgSz w:w="11900" w:h="16838" w:orient="portrait"/>
          <w:cols w:equalWidth="0" w:num="1">
            <w:col w:w="10980"/>
          </w:cols>
          <w:pgMar w:left="440" w:top="513"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Tarsus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July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S. Farrow</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Chief Strategy Officer</w:t>
      </w:r>
    </w:p>
    <w:sectPr>
      <w:pgSz w:w="11900" w:h="16838" w:orient="portrait"/>
      <w:cols w:equalWidth="0" w:num="1">
        <w:col w:w="10980"/>
      </w:cols>
      <w:pgMar w:left="440" w:top="51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2023-07-25T07:53:23Z</dcterms:created>
  <dcterms:modified xsi:type="dcterms:W3CDTF">2023-07-25T07:53:23Z</dcterms:modified>
</cp:coreProperties>
</file>