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2)*</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2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92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t xml:space="preserve">CUSIP No. </w:t>
      </w:r>
      <w:r>
        <w:rPr>
          <w:rFonts w:ascii="Arial" w:cs="Arial" w:eastAsia="Arial" w:hAnsi="Arial"/>
          <w:sz w:val="18"/>
          <w:szCs w:val="18"/>
          <w:b w:val="1"/>
          <w:bCs w:val="1"/>
          <w:color w:val="auto"/>
        </w:rPr>
        <w:t>87650L103</w:t>
      </w:r>
    </w:p>
    <w:p>
      <w:pPr>
        <w:spacing w:after="0" w:line="148" w:lineRule="exact"/>
        <w:rPr>
          <w:sz w:val="20"/>
          <w:szCs w:val="20"/>
          <w:color w:val="auto"/>
        </w:rPr>
      </w:pPr>
    </w:p>
    <w:p>
      <w:pPr>
        <w:ind w:left="540" w:hanging="361"/>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1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Vivo Capital IX, LLC</w:t>
      </w:r>
    </w:p>
    <w:p>
      <w:pPr>
        <w:spacing w:after="0" w:line="148" w:lineRule="exact"/>
        <w:rPr>
          <w:sz w:val="20"/>
          <w:szCs w:val="20"/>
          <w:color w:val="auto"/>
        </w:rPr>
      </w:pPr>
    </w:p>
    <w:p>
      <w:pPr>
        <w:ind w:left="540" w:hanging="361"/>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b w:val="1"/>
          <w:bCs w:val="1"/>
          <w:color w:val="auto"/>
        </w:rPr>
      </w:pPr>
    </w:p>
    <w:p>
      <w:pPr>
        <w:ind w:left="780" w:hanging="243"/>
        <w:spacing w:after="0" w:line="207" w:lineRule="exact"/>
        <w:tabs>
          <w:tab w:leader="none" w:pos="7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7" w:lineRule="exact"/>
        <w:rPr>
          <w:rFonts w:ascii="Arial" w:cs="Arial" w:eastAsia="Arial" w:hAnsi="Arial"/>
          <w:sz w:val="18"/>
          <w:szCs w:val="18"/>
          <w:color w:val="auto"/>
        </w:rPr>
      </w:pPr>
    </w:p>
    <w:p>
      <w:pPr>
        <w:ind w:left="800" w:hanging="263"/>
        <w:spacing w:after="0" w:line="207" w:lineRule="exact"/>
        <w:tabs>
          <w:tab w:leader="none" w:pos="8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7" w:lineRule="exact"/>
        <w:rPr>
          <w:sz w:val="20"/>
          <w:szCs w:val="20"/>
          <w:color w:val="auto"/>
        </w:rPr>
      </w:pPr>
    </w:p>
    <w:p>
      <w:pPr>
        <w:ind w:left="540" w:hanging="361"/>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540" w:hanging="361"/>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1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144"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354"/>
        </w:trPr>
        <w:tc>
          <w:tcPr>
            <w:tcW w:w="1400" w:type="dxa"/>
            <w:vAlign w:val="bottom"/>
          </w:tcPr>
          <w:p>
            <w:pPr>
              <w:jc w:val="center"/>
              <w:ind w:righ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2,262,200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0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140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OWNED</w:t>
            </w:r>
          </w:p>
        </w:tc>
        <w:tc>
          <w:tcPr>
            <w:tcW w:w="340" w:type="dxa"/>
            <w:vAlign w:val="bottom"/>
          </w:tcPr>
          <w:p>
            <w:pPr>
              <w:spacing w:after="0"/>
              <w:rPr>
                <w:sz w:val="14"/>
                <w:szCs w:val="14"/>
                <w:color w:val="auto"/>
              </w:rPr>
            </w:pPr>
          </w:p>
        </w:tc>
        <w:tc>
          <w:tcPr>
            <w:tcW w:w="9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400" w:type="dxa"/>
            <w:vAlign w:val="bottom"/>
          </w:tcPr>
          <w:p>
            <w:pPr>
              <w:jc w:val="center"/>
              <w:ind w:right="30"/>
              <w:spacing w:after="0" w:line="189" w:lineRule="exact"/>
              <w:rPr>
                <w:sz w:val="20"/>
                <w:szCs w:val="20"/>
                <w:color w:val="auto"/>
              </w:rPr>
            </w:pPr>
            <w:r>
              <w:rPr>
                <w:rFonts w:ascii="Arial" w:cs="Arial" w:eastAsia="Arial" w:hAnsi="Arial"/>
                <w:sz w:val="18"/>
                <w:szCs w:val="18"/>
                <w:color w:val="auto"/>
              </w:rPr>
              <w:t>BY EACH</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40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REPORTING</w:t>
            </w:r>
          </w:p>
        </w:tc>
        <w:tc>
          <w:tcPr>
            <w:tcW w:w="340" w:type="dxa"/>
            <w:vAlign w:val="bottom"/>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2,262,200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3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6"/>
                <w:szCs w:val="6"/>
                <w:color w:val="auto"/>
              </w:rPr>
            </w:pPr>
          </w:p>
        </w:tc>
        <w:tc>
          <w:tcPr>
            <w:tcW w:w="9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9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hanging="361"/>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2,262,200 </w:t>
      </w:r>
      <w:r>
        <w:rPr>
          <w:rFonts w:ascii="Arial" w:cs="Arial" w:eastAsia="Arial" w:hAnsi="Arial"/>
          <w:sz w:val="29"/>
          <w:szCs w:val="29"/>
          <w:b w:val="1"/>
          <w:bCs w:val="1"/>
          <w:color w:val="auto"/>
          <w:vertAlign w:val="superscript"/>
        </w:rPr>
        <w:t>(1)</w:t>
      </w:r>
    </w:p>
    <w:p>
      <w:pPr>
        <w:spacing w:after="0" w:line="61" w:lineRule="exact"/>
        <w:rPr>
          <w:sz w:val="20"/>
          <w:szCs w:val="20"/>
          <w:color w:val="auto"/>
        </w:rPr>
      </w:pPr>
    </w:p>
    <w:p>
      <w:pPr>
        <w:ind w:left="540" w:hanging="406"/>
        <w:spacing w:after="0"/>
        <w:tabs>
          <w:tab w:leader="none" w:pos="54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82" w:lineRule="exact"/>
        <w:rPr>
          <w:rFonts w:ascii="Arial" w:cs="Arial" w:eastAsia="Arial" w:hAnsi="Arial"/>
          <w:sz w:val="18"/>
          <w:szCs w:val="18"/>
          <w:b w:val="1"/>
          <w:bCs w:val="1"/>
          <w:color w:val="auto"/>
        </w:rPr>
      </w:pPr>
    </w:p>
    <w:p>
      <w:pPr>
        <w:ind w:left="54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3" w:lineRule="exact"/>
        <w:rPr>
          <w:rFonts w:ascii="Arial" w:cs="Arial" w:eastAsia="Arial" w:hAnsi="Arial"/>
          <w:sz w:val="18"/>
          <w:szCs w:val="18"/>
          <w:b w:val="1"/>
          <w:bCs w:val="1"/>
          <w:color w:val="auto"/>
        </w:rPr>
      </w:pPr>
    </w:p>
    <w:p>
      <w:pPr>
        <w:ind w:left="540" w:hanging="401"/>
        <w:spacing w:after="0"/>
        <w:tabs>
          <w:tab w:leader="none" w:pos="54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16"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8.5% </w:t>
      </w:r>
      <w:r>
        <w:rPr>
          <w:rFonts w:ascii="Arial" w:cs="Arial" w:eastAsia="Arial" w:hAnsi="Arial"/>
          <w:sz w:val="29"/>
          <w:szCs w:val="29"/>
          <w:b w:val="1"/>
          <w:bCs w:val="1"/>
          <w:color w:val="auto"/>
          <w:vertAlign w:val="superscript"/>
        </w:rPr>
        <w:t>(2)</w:t>
      </w:r>
    </w:p>
    <w:p>
      <w:pPr>
        <w:spacing w:after="0" w:line="60" w:lineRule="exact"/>
        <w:rPr>
          <w:rFonts w:ascii="Arial" w:cs="Arial" w:eastAsia="Arial" w:hAnsi="Arial"/>
          <w:sz w:val="18"/>
          <w:szCs w:val="18"/>
          <w:b w:val="1"/>
          <w:bCs w:val="1"/>
          <w:color w:val="auto"/>
        </w:rPr>
      </w:pPr>
    </w:p>
    <w:p>
      <w:pPr>
        <w:ind w:left="540" w:hanging="406"/>
        <w:spacing w:after="0"/>
        <w:tabs>
          <w:tab w:leader="none" w:pos="54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1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500" w:right="20" w:hanging="492"/>
        <w:spacing w:after="0" w:line="194" w:lineRule="auto"/>
        <w:tabs>
          <w:tab w:leader="none" w:pos="50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par value $0.0001 per share (the “Common Stock”) of Tarsus Pharmaceuticals, Inc. (the “Issuer”) are held of record by Vivo Capital Fund IX, L.P. Vivo Capital IX, LLC is the general partner of Vivo Capital Fund IX, L.P.</w:t>
      </w:r>
    </w:p>
    <w:p>
      <w:pPr>
        <w:spacing w:after="0" w:line="201" w:lineRule="exact"/>
        <w:rPr>
          <w:rFonts w:ascii="Arial" w:cs="Arial" w:eastAsia="Arial" w:hAnsi="Arial"/>
          <w:sz w:val="30"/>
          <w:szCs w:val="30"/>
          <w:color w:val="auto"/>
          <w:vertAlign w:val="superscript"/>
        </w:rPr>
      </w:pPr>
    </w:p>
    <w:p>
      <w:pPr>
        <w:ind w:left="500" w:right="40" w:hanging="492"/>
        <w:spacing w:after="0" w:line="194" w:lineRule="auto"/>
        <w:tabs>
          <w:tab w:leader="none" w:pos="50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Based on 26,672,188 shares of Common Stock of the Issuer as of November 7, 2022, as disclosed on the Issuer’s Form 10-Q for the quarterly period ended September 30, 2022, filed with the Securities and Exchange Commission on November 9,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Tarsus Pharmaceuticals, Inc.</w:t>
      </w:r>
    </w:p>
    <w:p>
      <w:pPr>
        <w:spacing w:after="0" w:line="22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 Suite 160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Irvine, California 92618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w:t>
      </w:r>
    </w:p>
    <w:p>
      <w:pPr>
        <w:spacing w:after="0" w:line="22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87650L103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240.13d-1(b)(l)(ii)(G);</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700" w:hanging="1044"/>
        <w:spacing w:after="0" w:line="223" w:lineRule="exact"/>
        <w:tabs>
          <w:tab w:leader="none" w:pos="1173"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260" w:hanging="442"/>
        <w:spacing w:after="0"/>
        <w:tabs>
          <w:tab w:leader="none" w:pos="1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2,262,200 shares of Common Stock are held of record by Vivo Capital Fund IX, L.P. Vivo Capital IX, LLC is the general partner of Vivo Capital Fund IX, L.P. The voting members of Vivo Capital IX, LLC are Frank Kung, Edgar Engleman, Shan Fu, Hongbo Lu, Mahendra Shah, Jack Nielsen and Michael Chang, none of whom has individual voting or investment power with respect to these shares and each of whom disclaims beneficial ownership of such shares.</w:t>
      </w:r>
    </w:p>
    <w:p>
      <w:pPr>
        <w:spacing w:after="0" w:line="183" w:lineRule="exact"/>
        <w:rPr>
          <w:sz w:val="20"/>
          <w:szCs w:val="20"/>
          <w:color w:val="auto"/>
        </w:rPr>
      </w:pPr>
    </w:p>
    <w:p>
      <w:pPr>
        <w:ind w:left="1260" w:hanging="442"/>
        <w:spacing w:after="0"/>
        <w:tabs>
          <w:tab w:leader="none" w:pos="1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 8.5%</w:t>
      </w:r>
    </w:p>
    <w:p>
      <w:pPr>
        <w:spacing w:after="0" w:line="225" w:lineRule="exact"/>
        <w:rPr>
          <w:rFonts w:ascii="Arial" w:cs="Arial" w:eastAsia="Arial" w:hAnsi="Arial"/>
          <w:sz w:val="18"/>
          <w:szCs w:val="18"/>
          <w:b w:val="1"/>
          <w:bCs w:val="1"/>
          <w:color w:val="auto"/>
        </w:rPr>
      </w:pPr>
    </w:p>
    <w:p>
      <w:pPr>
        <w:ind w:left="1260" w:hanging="442"/>
        <w:spacing w:after="0"/>
        <w:tabs>
          <w:tab w:leader="none" w:pos="1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700" w:hanging="437"/>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2,262,200</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2,262,200</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right="1000" w:hanging="809"/>
        <w:spacing w:after="0" w:line="261"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20" w:firstLine="81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2"/>
      <w:numFmt w:val="bullet"/>
      <w:start w:val="1"/>
    </w:lvl>
    <w:lvl w:ilvl="1">
      <w:lvlJc w:val="left"/>
      <w:lvlText w:val="(%2)"/>
      <w:numFmt w:val="lowerLetter"/>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4"/>
      <w:numFmt w:val="bullet"/>
      <w:start w:val="1"/>
    </w:lvl>
  </w:abstractNum>
  <w:abstractNum w:abstractNumId="8">
    <w:nsid w:val="109CF92E"/>
    <w:multiLevelType w:val="hybridMultilevel"/>
    <w:lvl w:ilvl="0">
      <w:lvlJc w:val="left"/>
      <w:lvlText w:val="9"/>
      <w:numFmt w:val="bullet"/>
      <w:start w:val="1"/>
    </w:lvl>
  </w:abstractNum>
  <w:abstractNum w:abstractNumId="9">
    <w:nsid w:val="DED7263"/>
    <w:multiLevelType w:val="hybridMultilevel"/>
    <w:lvl w:ilvl="0">
      <w:lvlJc w:val="left"/>
      <w:lvlText w:val="%1"/>
      <w:numFmt w:val="decimal"/>
      <w:start w:val="1"/>
    </w:lvl>
    <w:lvl w:ilvl="1">
      <w:lvlJc w:val="left"/>
      <w:lvlText w:val="%2"/>
      <w:numFmt w:val="decimal"/>
      <w:start w:val="10"/>
    </w:lvl>
  </w:abstractNum>
  <w:abstractNum w:abstractNumId="10">
    <w:nsid w:val="7FDCC233"/>
    <w:multiLevelType w:val="hybridMultilevel"/>
    <w:lvl w:ilvl="0">
      <w:lvlJc w:val="left"/>
      <w:lvlText w:val="(%1)"/>
      <w:numFmt w:val="decimal"/>
      <w:start w:val="1"/>
    </w:lvl>
    <w:lvl w:ilvl="1">
      <w:lvlJc w:val="left"/>
      <w:lvlText w:val="%2"/>
      <w:numFmt w:val="decimal"/>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lowerLetter"/>
      <w:start w:val="4"/>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2023-02-14T05:23:34Z</dcterms:created>
  <dcterms:modified xsi:type="dcterms:W3CDTF">2023-02-14T05:23:34Z</dcterms:modified>
</cp:coreProperties>
</file>