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Morrison Scott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80"/>
            <w:col w:w="3160" w:space="655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6,016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Morrison-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60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Minton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transferred 6,016 shares of common stock to the Morrison-Minton Family 2004 Trust for no consideration. The Reporting Person is trustee of the Morrison-Minton Family 2004 Trust, and the Reporting Person and his spouse are the sole beneficiaries of the trust.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6242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2024-10-02T16:37:18Z</dcterms:created>
  <dcterms:modified xsi:type="dcterms:W3CDTF">2024-10-02T16:37:18Z</dcterms:modified>
</cp:coreProperties>
</file>