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Ackermann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1,221,315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by an automatic sale pursuant to a Rule 10b5-1 trading plan adopted by the Reporting Person on May 13,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with the range of $25.000 to $25.06, inclusive. The Reporting Person undertakes to provide, upon written request, full information regarding the number of shares sold at each separate price within the range set forth in this footnote.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124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2021-10-12T17:49:16Z</dcterms:created>
  <dcterms:modified xsi:type="dcterms:W3CDTF">2021-10-12T17:49:16Z</dcterms:modified>
</cp:coreProperties>
</file>