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2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April 18, 2023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Leonard Greenstein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Financial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Tarsus Pharmaceuticals, Inc.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15440 Laguna Canyon Road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Suite 160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Irvine, California 92618</w:t>
      </w:r>
    </w:p>
    <w:p>
      <w:pPr>
        <w:spacing w:after="0" w:line="183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Tarsus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Pharmaceuticals, Inc.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10-K for the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Fiscal Year Ended December 31, 2022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March 17,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2023</w:t>
      </w:r>
    </w:p>
    <w:p>
      <w:pPr>
        <w:jc w:val="right"/>
        <w:ind w:right="19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001-39614</w:t>
      </w:r>
    </w:p>
    <w:p>
      <w:pPr>
        <w:spacing w:after="0" w:line="183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Leonard Greenstein: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right="2019" w:firstLine="1474"/>
        <w:spacing w:after="0" w:line="24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completed our review of your filing. We remind you that the company and its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right="255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management are responsible for the accuracy and adequacy of their disclosures, notwithstanding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any review, comments, action or absence of action by the staff.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89" w:lineRule="exact"/>
        <w:rPr>
          <w:sz w:val="24"/>
          <w:szCs w:val="24"/>
          <w:color w:val="auto"/>
        </w:rPr>
      </w:pPr>
    </w:p>
    <w:p>
      <w:pPr>
        <w:ind w:left="2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2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 Corporation Finance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2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Life Sciences</w:t>
      </w:r>
    </w:p>
    <w:sectPr>
      <w:pgSz w:w="11900" w:h="16838" w:orient="portrait"/>
      <w:cols w:equalWidth="0" w:num="1">
        <w:col w:w="10139"/>
      </w:cols>
      <w:pgMar w:left="320" w:top="226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2023-05-16T23:13:46Z</dcterms:created>
  <dcterms:modified xsi:type="dcterms:W3CDTF">2023-05-16T23:13:46Z</dcterms:modified>
</cp:coreProperties>
</file>