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12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Goldberg Andrew D.</w:t>
              </w:r>
            </w:hyperlink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Tarsus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TARS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TARSUS PHARMACEUTICALS, INC.</w:t>
            </w: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17700 LAGUNA CANYON ROAD, FLOOR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64.34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06/24/2036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3,837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3,837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2,417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granted in connection with the Reporting Person's service as a non-employee director as of the Company's 2026 annual meeting of stockholders. The option will vest in full on the one-year anniversary of the date of grant, subject to the non-employee director's continuous service.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service as a non-employee director as of the Company's 2026 annual meeting of stockholders. The RSUs vest in full on the one-year anniversary of the date of grant, subject to the non-employee director's continuous service.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Scott Sieckert,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27722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2026-06-29T16:07:43Z</dcterms:created>
  <dcterms:modified xsi:type="dcterms:W3CDTF">2026-06-29T16:07:43Z</dcterms:modified>
</cp:coreProperties>
</file>