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79905.xml.htm"/>
      <w:bookmarkStart w:id="1" w:name="kswkform4_1773779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Wahl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24,236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14,351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451 shares acquired under the Issuer's Employee Stock Purchase Plan on June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RSUs granted on March 9, 2022, under the Tarsus Pharmaceuticals, Inc. 2020 Stock Plan. 25% of the RSUs vested on March 15th of each of 2023,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RSUs granted on March 8, 2023, under the Tarsus Pharmaceuticals, Inc. 2020 Stock Plan. 25% of the RSUs will vest on March 15th of each of 2024, 2025, 2026 and 2027,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RSUs granted on March 7, 2024, under the Tarsus Pharmaceuticals, Inc. 2020 Stock Plan. 25% of the RSUs will vest on March 15th of each of 2025, 2026, 2027 and 2028,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RSUs granted on March 5, 2025, under the Tarsus Pharmaceuticals, Inc. 2020 Stock Plan. 25% of the RSUs will vest on March 15th of each of 2026, 2027, 2028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401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821</Words>
  <Characters>4306</Characters>
  <CharactersWithSpaces>5023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