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0001827584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center"/>
        <w:ind w:left="10" w:right="21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Neervannan Seshadri</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8366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641421.22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42557492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8366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11/12/2025</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6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LLC, as attorney-in-fact for Seshadri Neervannan</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2026-03-04T09:57:28Z</dcterms:created>
  <dcterms:modified xsi:type="dcterms:W3CDTF">2026-03-04T09:57:28Z</dcterms:modified>
</cp:coreProperties>
</file>