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6236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23633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Azamian Bobak R.</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220"/>
        <w:spacing w:after="0" w:line="395" w:lineRule="auto"/>
        <w:rPr>
          <w:sz w:val="20"/>
          <w:szCs w:val="20"/>
          <w:color w:val="auto"/>
        </w:rPr>
      </w:pPr>
      <w:r>
        <w:rPr>
          <w:rFonts w:ascii="Arial" w:cs="Arial" w:eastAsia="Arial" w:hAnsi="Arial"/>
          <w:sz w:val="16"/>
          <w:szCs w:val="16"/>
          <w:color w:val="0000FF"/>
        </w:rPr>
        <w:t>C/O TARSUS PHARMACEUTICALS, INC. 15440 LAGUNA CANYON ROAD, SUITE 160</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IRVINE</w:t>
            </w:r>
          </w:p>
        </w:tc>
        <w:tc>
          <w:tcPr>
            <w:tcW w:w="1140" w:type="dxa"/>
            <w:vAlign w:val="bottom"/>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Tarsus Pharmaceuticals,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TARS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46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2500" w:type="dxa"/>
            <w:vAlign w:val="bottom"/>
            <w:gridSpan w:val="3"/>
            <w:vMerge w:val="restart"/>
          </w:tcPr>
          <w:p>
            <w:pPr>
              <w:ind w:left="80"/>
              <w:spacing w:after="0"/>
              <w:rPr>
                <w:sz w:val="20"/>
                <w:szCs w:val="20"/>
                <w:color w:val="auto"/>
              </w:rPr>
            </w:pPr>
            <w:r>
              <w:rPr>
                <w:rFonts w:ascii="Arial" w:cs="Arial" w:eastAsia="Arial" w:hAnsi="Arial"/>
                <w:sz w:val="17"/>
                <w:szCs w:val="17"/>
                <w:color w:val="0000FF"/>
              </w:rPr>
              <w:t>10/18/2023</w:t>
            </w:r>
          </w:p>
        </w:tc>
        <w:tc>
          <w:tcPr>
            <w:tcW w:w="1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500" w:type="dxa"/>
            <w:vAlign w:val="bottom"/>
            <w:gridSpan w:val="3"/>
            <w:vMerge w:val="continue"/>
          </w:tcPr>
          <w:p>
            <w:pPr>
              <w:spacing w:after="0"/>
              <w:rPr>
                <w:sz w:val="11"/>
                <w:szCs w:val="11"/>
                <w:color w:val="auto"/>
              </w:rPr>
            </w:pPr>
          </w:p>
        </w:tc>
        <w:tc>
          <w:tcPr>
            <w:tcW w:w="1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40" w:type="dxa"/>
            <w:vAlign w:val="bottom"/>
            <w:gridSpan w:val="2"/>
            <w:vMerge w:val="restart"/>
          </w:tcPr>
          <w:p>
            <w:pPr>
              <w:ind w:left="80"/>
              <w:spacing w:after="0"/>
              <w:rPr>
                <w:sz w:val="20"/>
                <w:szCs w:val="20"/>
                <w:color w:val="auto"/>
              </w:rPr>
            </w:pPr>
            <w:r>
              <w:rPr>
                <w:rFonts w:ascii="Arial" w:cs="Arial" w:eastAsia="Arial" w:hAnsi="Arial"/>
                <w:sz w:val="17"/>
                <w:szCs w:val="17"/>
                <w:color w:val="0000FF"/>
              </w:rPr>
              <w:t>President/CEO and Board Chair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jc w:val="right"/>
              <w:ind w:righ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Arial" w:cs="Arial" w:eastAsia="Arial" w:hAnsi="Arial"/>
                <w:sz w:val="17"/>
                <w:szCs w:val="17"/>
                <w:color w:val="0000FF"/>
              </w:rPr>
              <w:t>10/18/2023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right"/>
              <w:ind w:right="195"/>
              <w:spacing w:after="0"/>
              <w:rPr>
                <w:sz w:val="20"/>
                <w:szCs w:val="20"/>
                <w:color w:val="auto"/>
              </w:rPr>
            </w:pPr>
            <w:r>
              <w:rPr>
                <w:rFonts w:ascii="Arial" w:cs="Arial" w:eastAsia="Arial" w:hAnsi="Arial"/>
                <w:sz w:val="17"/>
                <w:szCs w:val="17"/>
                <w:color w:val="0000FF"/>
              </w:rPr>
              <w:t>8,000</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13.24</w:t>
            </w:r>
            <w:r>
              <w:rPr>
                <w:rFonts w:ascii="Arial" w:cs="Arial" w:eastAsia="Arial" w:hAnsi="Arial"/>
                <w:sz w:val="22"/>
                <w:szCs w:val="22"/>
                <w:color w:val="008000"/>
                <w:w w:val="91"/>
                <w:vertAlign w:val="superscript"/>
              </w:rPr>
              <w:t>(2)</w:t>
            </w:r>
          </w:p>
        </w:tc>
        <w:tc>
          <w:tcPr>
            <w:tcW w:w="1260" w:type="dxa"/>
            <w:vAlign w:val="bottom"/>
            <w:gridSpan w:val="3"/>
            <w:vMerge w:val="restart"/>
          </w:tcPr>
          <w:p>
            <w:pPr>
              <w:jc w:val="right"/>
              <w:ind w:right="300"/>
              <w:spacing w:after="0"/>
              <w:rPr>
                <w:sz w:val="20"/>
                <w:szCs w:val="20"/>
                <w:color w:val="auto"/>
              </w:rPr>
            </w:pPr>
            <w:r>
              <w:rPr>
                <w:rFonts w:ascii="Arial" w:cs="Arial" w:eastAsia="Arial" w:hAnsi="Arial"/>
                <w:sz w:val="17"/>
                <w:szCs w:val="17"/>
                <w:color w:val="0000FF"/>
              </w:rPr>
              <w:t>886,106</w:t>
            </w:r>
          </w:p>
        </w:tc>
        <w:tc>
          <w:tcPr>
            <w:tcW w:w="300" w:type="dxa"/>
            <w:vAlign w:val="bottom"/>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April 16,</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2018</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7"/>
                <w:szCs w:val="17"/>
                <w:color w:val="0000FF"/>
              </w:rPr>
              <w:t>8,597</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Arial" w:cs="Arial" w:eastAsia="Arial" w:hAnsi="Arial"/>
                <w:sz w:val="17"/>
                <w:szCs w:val="17"/>
                <w:color w:val="0000FF"/>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by an automatic sale pursuant to a Rule 10b5-1 trading plan adopted by the Reporting Person on May 23, 2023.</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pooled and sold in multiple transactions at prices ranging from $13.00 to $13.65.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the trustee of the Bobak Azamian Living Trust, established April 16, 2018 and has voting and dispositive power with respect to these shares.</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9"/>
              </w:rPr>
              <w:t>/s/ Jeffrey Farrow, Attorney-</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10/20/2023</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2023-10-20T15:49:07Z</dcterms:created>
  <dcterms:modified xsi:type="dcterms:W3CDTF">2023-10-20T15:49:07Z</dcterms:modified>
</cp:coreProperties>
</file>