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12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CHAUDHURI BHASKAR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12.89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-2551430</wp:posOffset>
            </wp:positionV>
            <wp:extent cx="29210" cy="2556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2022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2022 annual meeting of stockholders. The RSUs will vest in full on the one-year anniversary of the date of grant,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Leonard M. Greenstein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07/01/2022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864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2022-07-01T11:32:25Z</dcterms:created>
  <dcterms:modified xsi:type="dcterms:W3CDTF">2022-07-01T11:32:25Z</dcterms:modified>
</cp:coreProperties>
</file>