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0001661539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0"/>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10"/>
        <w:spacing w:after="0"/>
        <w:rPr>
          <w:sz w:val="20"/>
          <w:szCs w:val="20"/>
          <w:color w:val="auto"/>
        </w:rPr>
      </w:pPr>
      <w:r>
        <w:rPr>
          <w:rFonts w:ascii="Arial" w:cs="Arial" w:eastAsia="Arial" w:hAnsi="Arial"/>
          <w:sz w:val="22"/>
          <w:szCs w:val="22"/>
          <w:color w:val="auto"/>
        </w:rPr>
        <w:t>IRVINE</w:t>
      </w:r>
    </w:p>
    <w:p>
      <w:pPr>
        <w:ind w:left="10"/>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jc w:val="right"/>
        <w:ind w:left="10" w:right="2620" w:hanging="10"/>
        <w:spacing w:after="0" w:line="326" w:lineRule="auto"/>
        <w:tabs>
          <w:tab w:leader="none" w:pos="532"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Trevejo Jose M.</w:t>
      </w:r>
    </w:p>
    <w:p>
      <w:pPr>
        <w:spacing w:after="0" w:line="1" w:lineRule="exact"/>
        <w:rPr>
          <w:sz w:val="24"/>
          <w:szCs w:val="24"/>
          <w:color w:val="auto"/>
        </w:rPr>
      </w:pPr>
    </w:p>
    <w:p>
      <w:pPr>
        <w:sectPr>
          <w:pgSz w:w="11900" w:h="16838" w:orient="portrait"/>
          <w:cols w:equalWidth="0" w:num="2">
            <w:col w:w="6510" w:space="720"/>
            <w:col w:w="401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1604</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28872.00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32616517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12/30/2022 ESPP Purchase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1604</w:t>
      </w:r>
      <w:r>
        <w:rPr>
          <w:sz w:val="20"/>
          <w:szCs w:val="20"/>
          <w:color w:val="auto"/>
        </w:rPr>
        <w:tab/>
      </w:r>
      <w:r>
        <w:rPr>
          <w:rFonts w:ascii="Arial" w:cs="Arial" w:eastAsia="Arial" w:hAnsi="Arial"/>
          <w:sz w:val="19"/>
          <w:szCs w:val="19"/>
          <w:color w:val="auto"/>
        </w:rPr>
        <w:t>12/30/2022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10/05/2023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05/11/2023</w:t>
      </w:r>
    </w:p>
    <w:p>
      <w:pPr>
        <w:spacing w:after="0" w:line="652" w:lineRule="exact"/>
        <w:rPr>
          <w:sz w:val="20"/>
          <w:szCs w:val="20"/>
          <w:color w:val="auto"/>
        </w:rPr>
      </w:pPr>
    </w:p>
    <w:p>
      <w:pPr>
        <w:sectPr>
          <w:pgSz w:w="11900" w:h="16838" w:orient="portrait"/>
          <w:cols w:equalWidth="0" w:num="2">
            <w:col w:w="3380" w:space="620"/>
            <w:col w:w="72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40" w:type="dxa"/>
            <w:vAlign w:val="bottom"/>
          </w:tcPr>
          <w:p>
            <w:pPr>
              <w:ind w:left="156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400" w:type="dxa"/>
            <w:vAlign w:val="bottom"/>
            <w:vMerge w:val="continue"/>
          </w:tcPr>
          <w:p>
            <w:pPr>
              <w:spacing w:after="0"/>
              <w:rPr>
                <w:sz w:val="13"/>
                <w:szCs w:val="13"/>
                <w:color w:val="auto"/>
              </w:rPr>
            </w:pPr>
          </w:p>
        </w:tc>
        <w:tc>
          <w:tcPr>
            <w:tcW w:w="7840" w:type="dxa"/>
            <w:vAlign w:val="bottom"/>
            <w:vMerge w:val="restart"/>
          </w:tcPr>
          <w:p>
            <w:pPr>
              <w:ind w:left="1560"/>
              <w:spacing w:after="0"/>
              <w:rPr>
                <w:sz w:val="20"/>
                <w:szCs w:val="20"/>
                <w:color w:val="auto"/>
              </w:rPr>
            </w:pPr>
            <w:r>
              <w:rPr>
                <w:rFonts w:ascii="Arial" w:cs="Arial" w:eastAsia="Arial" w:hAnsi="Arial"/>
                <w:sz w:val="22"/>
                <w:szCs w:val="22"/>
                <w:color w:val="auto"/>
              </w:rPr>
              <w:t>Brokerage Services LLC, as attorney-in-fact for Jose M. Trevejo</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2023-10-05T11:02:31Z</dcterms:created>
  <dcterms:modified xsi:type="dcterms:W3CDTF">2023-10-05T11:02:31Z</dcterms:modified>
</cp:coreProperties>
</file>