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96"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Ackermann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81" w:lineRule="exact"/>
        <w:rPr>
          <w:sz w:val="24"/>
          <w:szCs w:val="24"/>
          <w:color w:val="auto"/>
        </w:rPr>
      </w:pPr>
    </w:p>
    <w:p>
      <w:pPr>
        <w:sectPr>
          <w:pgSz w:w="11900" w:h="16896"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TARSUS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PHARMACEUTICALS, INC.</w:t>
      </w:r>
    </w:p>
    <w:p>
      <w:pPr>
        <w:spacing w:after="0" w:line="62"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15440 LAGUNA CANYON ROAD, SUITE 160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96"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jc w:val="center"/>
              <w:ind w:left="92"/>
              <w:spacing w:after="0"/>
              <w:rPr>
                <w:sz w:val="20"/>
                <w:szCs w:val="20"/>
                <w:color w:val="auto"/>
              </w:rPr>
            </w:pPr>
            <w:r>
              <w:rPr>
                <w:rFonts w:ascii="Arial" w:cs="Arial" w:eastAsia="Arial" w:hAnsi="Arial"/>
                <w:sz w:val="20"/>
                <w:szCs w:val="20"/>
                <w:color w:val="0000FF"/>
                <w:w w:val="87"/>
              </w:rPr>
              <w:t>1,165,739</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A Preferred Stock</w:t>
            </w:r>
          </w:p>
        </w:tc>
        <w:tc>
          <w:tcPr>
            <w:tcW w:w="126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3"/>
                <w:szCs w:val="13"/>
                <w:color w:val="008000"/>
              </w:rPr>
              <w:t>(1)</w:t>
            </w:r>
          </w:p>
        </w:tc>
        <w:tc>
          <w:tcPr>
            <w:tcW w:w="1720" w:type="dxa"/>
            <w:vAlign w:val="bottom"/>
          </w:tcPr>
          <w:p>
            <w:pPr>
              <w:jc w:val="center"/>
              <w:ind w:left="12"/>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8"/>
              </w:rPr>
              <w:t>53,939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B Preferred Stock</w:t>
            </w:r>
          </w:p>
        </w:tc>
        <w:tc>
          <w:tcPr>
            <w:tcW w:w="126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3"/>
                <w:szCs w:val="13"/>
                <w:color w:val="008000"/>
              </w:rPr>
              <w:t>(2)</w:t>
            </w:r>
          </w:p>
        </w:tc>
        <w:tc>
          <w:tcPr>
            <w:tcW w:w="1720" w:type="dxa"/>
            <w:vAlign w:val="bottom"/>
          </w:tcPr>
          <w:p>
            <w:pPr>
              <w:jc w:val="center"/>
              <w:ind w:left="12"/>
              <w:spacing w:after="0"/>
              <w:rPr>
                <w:sz w:val="20"/>
                <w:szCs w:val="20"/>
                <w:color w:val="auto"/>
              </w:rPr>
            </w:pPr>
            <w:r>
              <w:rPr>
                <w:rFonts w:ascii="Arial" w:cs="Arial" w:eastAsia="Arial" w:hAnsi="Arial"/>
                <w:sz w:val="20"/>
                <w:szCs w:val="20"/>
                <w:color w:val="0000FF"/>
                <w:w w:val="89"/>
              </w:rPr>
              <w:t>Common Stock</w:t>
            </w:r>
          </w:p>
        </w:tc>
        <w:tc>
          <w:tcPr>
            <w:tcW w:w="900" w:type="dxa"/>
            <w:vAlign w:val="bottom"/>
          </w:tcPr>
          <w:p>
            <w:pPr>
              <w:jc w:val="center"/>
              <w:ind w:left="54"/>
              <w:spacing w:after="0"/>
              <w:rPr>
                <w:sz w:val="20"/>
                <w:szCs w:val="20"/>
                <w:color w:val="auto"/>
              </w:rPr>
            </w:pPr>
            <w:r>
              <w:rPr>
                <w:rFonts w:ascii="Arial" w:cs="Arial" w:eastAsia="Arial" w:hAnsi="Arial"/>
                <w:sz w:val="20"/>
                <w:szCs w:val="20"/>
                <w:color w:val="0000FF"/>
                <w:w w:val="87"/>
              </w:rPr>
              <w:t>9,246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08000"/>
                <w:w w:val="87"/>
              </w:rPr>
              <w:t>(2)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05/13/2030</w:t>
            </w:r>
          </w:p>
        </w:tc>
        <w:tc>
          <w:tcPr>
            <w:tcW w:w="1720" w:type="dxa"/>
            <w:vAlign w:val="bottom"/>
            <w:vMerge w:val="restart"/>
          </w:tcPr>
          <w:p>
            <w:pPr>
              <w:jc w:val="center"/>
              <w:ind w:left="12"/>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5"/>
              </w:rPr>
              <w:t>233,605</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2.01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09/24/2020</w:t>
            </w:r>
          </w:p>
        </w:tc>
        <w:tc>
          <w:tcPr>
            <w:tcW w:w="1720" w:type="dxa"/>
            <w:vAlign w:val="bottom"/>
            <w:vMerge w:val="restart"/>
          </w:tcPr>
          <w:p>
            <w:pPr>
              <w:jc w:val="center"/>
              <w:ind w:left="12"/>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8"/>
              </w:rPr>
              <w:t>43,114</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10.99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-2666365</wp:posOffset>
            </wp:positionV>
            <wp:extent cx="6946900" cy="272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725420"/>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A Preferred Stock shall automatically convert into shares of the Issuer's common stock, par value $0.0001 per share (the "Common Stock"), on a one-for-one basis, immediately prior to the closing of the Issuer's initial public offering. The Series A Preferred Stock has no expiration date.</w:t>
      </w:r>
    </w:p>
    <w:p>
      <w:pPr>
        <w:spacing w:after="0" w:line="26" w:lineRule="exact"/>
        <w:rPr>
          <w:rFonts w:ascii="Arial" w:cs="Arial" w:eastAsia="Arial" w:hAnsi="Arial"/>
          <w:sz w:val="15"/>
          <w:szCs w:val="15"/>
          <w:color w:val="008000"/>
        </w:rPr>
      </w:pPr>
    </w:p>
    <w:p>
      <w:pPr>
        <w:ind w:left="40" w:right="4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B Preferred Stock shall automatically convert into shares of Common Stock, on a one-for-one basis, immediately prior to the closing of the Issuer's initial public offering. The Series B Preferred Stock has no expiration date.</w:t>
      </w:r>
    </w:p>
    <w:p>
      <w:pPr>
        <w:spacing w:after="0" w:line="26" w:lineRule="exact"/>
        <w:rPr>
          <w:rFonts w:ascii="Arial" w:cs="Arial" w:eastAsia="Arial" w:hAnsi="Arial"/>
          <w:sz w:val="15"/>
          <w:szCs w:val="15"/>
          <w:color w:val="008000"/>
        </w:rPr>
      </w:pPr>
    </w:p>
    <w:p>
      <w:pPr>
        <w:ind w:left="40" w:right="2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Tarsus Pharmaceuticals, Inc. 2016 Stock Plan (the "Plan"). 25% of the option shares will vest and become exercisable on December 13, 2020 and the remainder option shares vest and become exercisable in 36 equal monthly installments thereafter. The option provides for an early-exercise provision and is exercisable as to unvested shares, subject to the Issuer's right of repurchase.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Plan. The option shares vest and become exercisable in 48 equal monthly installments beginning on October 25, 2020.</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Leo Greenstein,</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w:t>
      </w:r>
    </w:p>
    <w:p>
      <w:pPr>
        <w:sectPr>
          <w:pgSz w:w="11900" w:h="16896"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p>
      <w:pPr>
        <w:sectPr>
          <w:pgSz w:w="11900" w:h="16838" w:orient="portrait"/>
          <w:cols w:equalWidth="0" w:num="1">
            <w:col w:w="9939"/>
          </w:cols>
          <w:pgMar w:left="520" w:top="12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202" w:lineRule="exact"/>
        <w:rPr>
          <w:sz w:val="20"/>
          <w:szCs w:val="20"/>
          <w:color w:val="auto"/>
        </w:rPr>
      </w:pPr>
    </w:p>
    <w:p>
      <w:pPr>
        <w:ind w:right="1079"/>
        <w:spacing w:after="0" w:line="23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232"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234"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233" w:lineRule="exact"/>
        <w:rPr>
          <w:rFonts w:ascii="Courier New" w:cs="Courier New" w:eastAsia="Courier New" w:hAnsi="Courier New"/>
          <w:sz w:val="20"/>
          <w:szCs w:val="20"/>
          <w:color w:val="auto"/>
        </w:rPr>
      </w:pPr>
    </w:p>
    <w:p>
      <w:pPr>
        <w:ind w:right="73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200" w:lineRule="exact"/>
        <w:rPr>
          <w:sz w:val="20"/>
          <w:szCs w:val="20"/>
          <w:color w:val="auto"/>
        </w:rPr>
      </w:pPr>
    </w:p>
    <w:p>
      <w:pPr>
        <w:spacing w:after="0" w:line="239"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October 9,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Michael Ackermann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Michael Ackermann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1249"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2020-10-15T19:17:58Z</dcterms:created>
  <dcterms:modified xsi:type="dcterms:W3CDTF">2020-10-15T19:17:58Z</dcterms:modified>
</cp:coreProperties>
</file>