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86.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August 5,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ind w:left="0" w:right="0" w:firstLine="45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5, 2026, Tarsus Pharmaceuticals, Inc. (the “Company”) entered into a Securities Purchase Agreement (the “Securities Purchase Agreement”) with a syndicate of existing and new healthcare investors (the “Investors”) for a private placement of: (i) 2,098,519 shares (the “Initial Shares”) of common stock, par value $0.0001 per share (the “Common Stock”), of the Company, at a purchase price of $56.00 per share; and (ii) pre-funded warrants (the “Pre-Funded Warrants” and, together with the Initial Shares, the “Securities”) to purchase up to 133,625 shares (the “Warrant Shares” and, together with the Initial Shares, the “Shares”) of Common Stock at a purchase price of $55.9999 per Pre-Funded Warrant, which represents the per share purchase price of the Common Stock less the $0.0001 per share exercise price for each Pre-Funded Warrant.</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erif" w:hAnsi="Times New Roman;serif"/>
          <w:b w:val="false"/>
          <w:color w:val="000000"/>
          <w:sz w:val="20"/>
        </w:rPr>
        <w:t>The private placement is expected to close on August 7, 2026, subject to satisfaction of customary closing conditions. The Company expects to receive aggregate gross proceeds from the private placement of approximately $125.0 million, before deducting placement agent fees and other offering expenses payable by the Company, and excluding any proceeds the Company may receive upon exercise of the Pre-Funded Warrants.</w:t>
      </w:r>
      <w:r>
        <w:rPr>
          <w:color w:val="000000"/>
        </w:rPr>
        <w:t xml:space="preserve"> </w:t>
      </w:r>
      <w:r>
        <w:rPr>
          <w:rFonts w:ascii="Times New Roman;serif" w:hAnsi="Times New Roman;serif"/>
          <w:b w:val="false"/>
          <w:color w:val="000000"/>
          <w:sz w:val="20"/>
        </w:rPr>
        <w:t xml:space="preserve">The Company currently intends to use the net proceeds of the private placement to fund clinical development and commercial activities and for other general corporate purposes.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Securities Purchase Agreement contains customary representations, warranties and agreements by the Company, customary conditions to closing, indemnification obligations of the Company and the Investors, other obligations of the parties and termination provisions. The representations, warranties and covenants in the Securities Purchase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agreed that, from the date of the Securities Purchase Agreement until 90 days after the date of the Securities Purchase Agreement, the Company will not, without the prior written consent of Investors holding at least a majority of the Shares outstanding (assuming full exercise of all Pre-Funded Warrants): (i) offer, pledge, sell, enter into any agreement to sell, enter into any swap or hedging arrangement or announce the sale or proposed sale of any shares of Common Stock or securities convertible into Common Stock; or (ii) file any registration statement or amendment or supplement thereto, subject to customary exceptions. In addition, each of the Company’s directors and officers entered into a lock-up agreement, pursuant to which the parties agreed to be subject to a lock-up for a period of 90 days following the date of the Securities Purchase Agreement, subject to certain exceptions.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Pre-Funded Warrants are exercisable at any time after their original issuance, and will not expire until exercised in full. The Pre-Funded Warrants provide that the Investor will not have the right to exercise any portion thereof if such exercise would cause the aggregate number of shares of Common Stock beneficially owned by such Investor (together with its affiliates) to exceed 4.99% (or, at the election of the holder prior to the date of issuance, 9.99%) of the number of shares of Common Stock outstanding immediately after giving effect to the exercise, as such percentage ownership is determined in accordance with the terms of the Pre-Funded Warrants.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the Company entered into a Registration Rights Agreement with the Investors (the “Registration Rights Agreement”) requiring the Company to file a registration statement covering the resale of all of the Registrable Securities (as defined in the Registration Rights Agreement) with the Securities and Exchange Commission (the “SEC”) no later than the earlier of (i) the later of (x) one calendar day after the closing of the transactions contemplated by that certain Agreement and Plan of Merger, dated as of July 31, 2026 (the “Merger Agreement”), by and among the Company, Alkeus Pharmaceuticals, Inc. (“Alkeus”), Apex 2026 Merger Sub, Inc. and Shareholder Representative Services LLC and (y) 40 calendar days after the Company receives the financial statements of Alkeus required by the Merger Agreement and (ii) termination of the Merger Agreement (the “Filing Deadline”), and have the registration statement declared effective by the SEC as promptly as practicable after the filing thereof, but in any event no later than the earlier of (i) the 60th calendar day following the earlier of (x) the initial filing date of the registration statement and (y) the Filing Deadline, and (ii) the fifth business day after the Company is notified (orally or in writing, whichever is earlier) by the SEC that the registration statement will not be “reviewed” or will not be subject to further review. All fees and expenses incident to the performance of or compliance with the Registration Rights Agreement by the Company will be borne by the Company, whether or not any Registrable Securities (as defined in the Registration Rights Agreement) are sold pursuant to a registration statement.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Barclays Capital Inc. (“Barclays”) acted as lead placement agent for the private placement, and BofA Securities, Inc. (“BofA Securities”) and William Blair &amp; Company, L.L.C. (“William Blair” and, together with Barclays and BofA Securities, the “Placement Agents”) acted as co-placement agents for the private placement. The Placement Agents acted solely as placement agents and did not purchase or sell any of the Securities offered in the private placement. The Company has agreed to pay customary placement fees and reimburse certain expenses of the Placement Agents.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above summary of the private placement, the Pre-Funded Warrants, the Securities Purchase Agreement and the Registration Rights Agreement does not purport to be complete and is qualified in its entirety by reference to such applicable agreements, copies of which are attached as Exhibits 4.1, 10.1 and 10.2 to this Current Report on Form 8-K and incorporated herein by reference.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shall not constitute an offer to sell or the solicitation of an offer to buy the Securities discussed herein, nor shall there be any offer, solicitation, or sale of the Securities in any state or jurisdiction in which such offer, solicitation or sale would be unlawful prior to registration or qualification under the securities laws of any such state or jurisdiction.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related to the Securities is hereby incorporated by reference into this Item 3.02. The Securities were sold without registration under the Securities Act of 1933, as amended (the “Securities Act”), in reliance on the exemption provided by Section 4(a)(2) of the Securities Act as a transaction not involving a public offering and in reliance on similar exemptions under applicable state laws.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the pricing of the private placement. A copy of the press release is attached hereto as Exhibit 99.1 and is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181" w:type="dxa"/>
        <w:jc w:val="left"/>
        <w:tblInd w:w="0" w:type="dxa"/>
        <w:tblLayout w:type="fixed"/>
        <w:tblCellMar>
          <w:top w:w="28" w:type="dxa"/>
          <w:left w:w="28" w:type="dxa"/>
          <w:bottom w:w="28" w:type="dxa"/>
          <w:right w:w="28" w:type="dxa"/>
        </w:tblCellMar>
      </w:tblPr>
      <w:tblGrid>
        <w:gridCol w:w="201"/>
        <w:gridCol w:w="176"/>
        <w:gridCol w:w="176"/>
        <w:gridCol w:w="176"/>
        <w:gridCol w:w="176"/>
        <w:gridCol w:w="178"/>
        <w:gridCol w:w="109"/>
        <w:gridCol w:w="109"/>
        <w:gridCol w:w="109"/>
        <w:gridCol w:w="610"/>
        <w:gridCol w:w="610"/>
        <w:gridCol w:w="610"/>
        <w:gridCol w:w="610"/>
        <w:gridCol w:w="610"/>
        <w:gridCol w:w="610"/>
        <w:gridCol w:w="610"/>
        <w:gridCol w:w="610"/>
        <w:gridCol w:w="891"/>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41_formpfw.htm">
              <w:r>
                <w:rPr>
                  <w:rStyle w:val="InternetLink"/>
                  <w:rFonts w:ascii="Times New Roman;serif" w:hAnsi="Times New Roman;serif"/>
                  <w:b w:val="false"/>
                  <w:color w:val="0000FF"/>
                  <w:sz w:val="20"/>
                  <w:u w:val="single"/>
                </w:rPr>
                <w:t>Form of Pre-Funded Warrant.</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101_spa.htm">
              <w:r>
                <w:rPr>
                  <w:rStyle w:val="InternetLink"/>
                  <w:rFonts w:ascii="Times New Roman;serif" w:hAnsi="Times New Roman;serif"/>
                  <w:b w:val="false"/>
                  <w:color w:val="0000FF"/>
                  <w:sz w:val="20"/>
                  <w:u w:val="single"/>
                </w:rPr>
                <w:t>Form of Securities Purchase Agreement.</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exhibit102_rra.htm">
              <w:r>
                <w:rPr>
                  <w:rStyle w:val="InternetLink"/>
                  <w:rFonts w:ascii="Times New Roman;serif" w:hAnsi="Times New Roman;serif"/>
                  <w:b w:val="false"/>
                  <w:color w:val="0000FF"/>
                  <w:sz w:val="20"/>
                  <w:u w:val="single"/>
                </w:rPr>
                <w:t>Form of Registration Rights Agreement.</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pPr>
            <w:hyperlink w:anchor="pipereleasefinal.htm">
              <w:r>
                <w:rPr>
                  <w:rStyle w:val="InternetLink"/>
                  <w:rFonts w:ascii="Times New Roman;serif" w:hAnsi="Times New Roman;serif"/>
                  <w:b w:val="false"/>
                  <w:color w:val="0000FF"/>
                  <w:sz w:val="20"/>
                  <w:u w:val="single"/>
                </w:rPr>
                <w:t>Press Release issued by the Company, dated August 6, 2026.</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which are subject to the safe harbor provisions of the Private Securities Litigation Reform Act of 1995, as amended. Forward-looking statements are statements that are not historical facts, reflect management’s expectations as of the date of hereof, and involve certain risks and uncertainties. Forward-looking statements include, but are not limited to, statements herein with respect to implied or express statements regarding the aggregate amount of proceeds to be received from the private placement, the closing of the private placement and the anticipated use of proceeds from the private placement. These forward-looking statements are based on our current expectations and may differ materially from actual results due to a variety of factors including, without limitation, the factors that are described under the caption “Risk Factors” in the Company’s filings with the Securities and Exchange Commission, including its Quarterly Report on Form 10-Q filed with the SEC on August 6, 2026, and its subsequent filings with the SEC. The forward-looking statements herein are based on information available to the Company as of the date hereof, and the Company disclaims any obligation to update any forward 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833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42"/>
        <w:gridCol w:w="142"/>
        <w:gridCol w:w="142"/>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center"/>
        <w:rPr/>
      </w:pPr>
      <w:bookmarkStart w:id="0" w:name="exhibit41_formpfw.htm"/>
      <w:bookmarkStart w:id="1" w:name="ksexhibit41_formpfw"/>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4.1 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PRE-FUNDED WARRANT TO PURCHASE COMMON STOCK Number of Shares: [•] (subject to adjustment) Warrant No. [•] Original Issue Date: August [•], 2026 Tarsus Pharmaceuticals, Inc., a Delaware corporation (the “Company”), hereby certifies that, for good and valuable consideration, the receipt and sufficiency of which are hereby acknowledged, [•] or its registered assigns (the “Holder”), is entitled, subject to the terms set forth below, to purchase from the Company up to a total of [•] shares of common stock, $0.0001 par value per share (the “Common Stock”), of the Company (each such share, a “Warrant Share” and all such shares, the “Warrant Shares”) at an exercise price per share equal to $0.0001 (the “Exercise Price”), in each case as adjusted from time to time as provided in Section 9, upon surrender of this Pre-Funded Warrant to Purchase Common Stock (including any Warrants to Purchase Common Stock issued in exchange, transfer or replacement hereof, the “Warrant”) at any time and from time to time on or after the date hereof (the “Original Issue Date”), subject to the following terms and conditions: This Warrant is one of a series of similar warrants issued pursuant to that certain Securities Purchase Agreement, dated August 5, 2026, by and among the Company and the Investors identified therein (the “Purchase Agreement”). 1. Definitions. For purposes of this Warrant, the following terms shall have the following meanings: “Affiliate” means, with respect to any specified Person, any other Person that, directly or indirectly through one or more intermediaries, controls, is controlled by or is under common control with such Person. As used in this definition, the term “control” means the possession, directly or indirectly, of the power to direct or cause the direction of the management and policies of a Person, whether through ownership of voting securities, by contract or otherwise; provided that the Affiliates of any Person that is an investment fund shall not include any portfolio companies of such investment fund or any affiliated investment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Attribution Parties”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 “Closing Sale Price”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“Commission” means the U.S. Securities and Exchange Commission. “Exchange Act” means the U.S. Securities Exchange Act of 1934, as amended, and all of the rules and regulations promulgated thereunder. “Group” shall have the meaning ascribed to it in Section 13(d) of the Exchange Act, and all related rules, regulations and jurisprudence. “Person” means an individual, partnership, corporation, limited liability company, business trust, joint stock company, trust, incorporated or unincorporated association, joint venture, government (or an agency or subdivision thereof) or any other entity or organization. “Principal Trading Market” means the national securities exchange or other trading market on which the Common Stock is primarily listed on and quoted for trading, which, as of the Original Issue Date, is the Nasdaq Global Select Market. “Securities Act” means the U.S. Securities Act of 1933, as amended, and all of the rules and regulations promulgated thereunder. “Standard Settlement Period” means the standard settlement period, expressed in a number of Trading Days, for the Principal Trading Market with respect to the Common Stock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in effect on the date of delivery of an applicable Exercise Notice, which as of the Original Issue Date was “T+1.” “Trading Day” means any weekday on which the Principal Trading Market is normally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“Transfer Agent” means Fidelity Stock Transfer, the Company’s transfer agent and registrar for the Common Stock, and any successor appointed in such capacity. 2. Issuance of Securities; Registration of Warrants. The Company shall register ownership of this Warrant, upon records to be maintained by the Company for that purpose (the “Warrant Register”),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3. Registration of Transfers.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Subject to compliance with all applicable securities laws and the rules of the Principal Trading Market,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 4. Exercise of Warrants. (a) All or any part of this Warrant shall be exercisable by the registered Holder in any manner permitted by this Warrant (including Section 11) at any time and from time to time on or after the Original Issue Date, and such rights shall not expire until exercised in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Holder may exercise this Warrant by delivering to the Company (i) an exercise notice, in the form attached as Schedule 1 hereto (the “Exercise Notice”),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“Exercise Date.”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 (d)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5. Delivery of Warrant Shares. (a)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“Exercise Shares”) to (i) the Holder’s or its designee’s balance account with The Depository Trust Company (“DTC”) through its Deposit Withdrawal At Custodian system or (ii) in book-entry form via a direct registration system (“DRS”)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at the direction of the Holder,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 entry form in the Company’s share register reflecting such legend. The Holder, or any Person so designated by the Holder to receive Warrant Shares, shall be deemed to have become the holder of record of such Warrant Shares as of the Exercise Date, irrespective of the date such Warrant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are credited to the Holder’s DTC account, the date of the book entry positions or the date of delivery of the certificates evidencing such Exercise Shares, as the case may be. (b) In addition to any other rights available to the Holder, if the Company fails to cause the Transfer Agent to deliver to the Holder or its designee Exercise Shares in the manner required pursuant to Section 5(a)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“Buy-In”) but did not receive within the Standard Settlement Period, then the Company shall, within two (2) Trading Days after the Holder’s request and in the Holder’s sole discretion, promptly honor its obligation to deliver to the Holder or its designee the Exercise Shares pursuant to Section 5(a) and pay cash to the Holder in an amount equal to the excess (if any) of the Holder’s total purchase price (including brokerage commissions, if any) for the shares of Common Stock so purchased in the Buy-In, less the product of (i) the number of shares of Common Stock purchased in the Buy-In, times (ii)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 (c)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 6. Charges, Taxes and Expenses.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arise as a result of holding or transferring this Warrant or receiving Warrant Shares upon exercise hereof. 7. Replacement of Warrant.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8. Reservation of Warrant Shares.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at all times issuable and deliverable upon the exercise of this entire Warrant (without regard to any limitations or restrictions on exercise of this Warrant, including without limitation, the Maximum Percentage (as defined below)), free from preemptive rights or any other contingent purchase rights of persons other than the Holder (taking into account the adjustments and restrictions of Section 9) and shall take all action required to increase the authorized number of shares of Common Stock if at any time there shall be insufficient authorized but unissued shares of Common Stock to permit such reservation or to permit the exercise of a Warrant (an “Authorized Share Failure”). Without limiting the generality of the foregoing sentence, as soon as practicable after the date of the occurrence of an Authorized Share Failure, but in no event later than 180 days after the occurrence of such Authorized Share Failure, the Company shall hold a meeting of its stockholders for the approval of an increase in the number of authorized shares of Common Stock.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9. Certain Adjustments. The Exercise Price and number of Warrant Shares issuable upon exercise of this Warrant (the “Number of Warrant Shares”) are subject to adjustment from time to time as set forth in this Section 9. (a) Stock Dividends and Splits.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(b) Pro Rata Distributions.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“Distribution”)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(c) Purchase Rights.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 (d) Fundamental Transactions. If, at any time while this Warrant is outstanding (i) the Company, directly or indirectly, in one or more related transactions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“Fundamental Transaction”),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Sections 9(b) or 9(c) above) without regard to any limitations on exercise contained herein (the “Alternate Consideration”).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if the Alternate Consideration includes any securities of another Person, such Person is a publicly traded corporation whose stock is quoted or listed for trading on a Trading Market and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(e) Number of Warrant Shares.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(f) Calculations. All calculations under this Section 9 shall be made to the nearest one-tenth of one cent or the nearest share, as applicable. (g) Notice of Adjustments.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(h) Notice of Corporate Events.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30 days prior to the date such Fundamental Transaction is consummated. Holder agrees to maintain any information disclosed pursuant to this Section 9(h) in confidence until such information is publicly available, and shall comply with applicable law with respect to trading in the Company’s securities following receipt of any such information. The Company covenants and agrees that, on or prior to 9:00 a.m. (New York City time) on the next Trading Day following delivery of notice of any Fundamental Transaction, the Company will publicly disclose such information by filing a Current Report on Form 8-K or by other means permitted under applicable securities laws. Notwithstanding anything in this Section 9 to the contrary, the Company shall be deemed to have provided the information required to be delivered to a Holder under this Section 9 if disseminated by press release or filed in any report or statement filed with the Commission prior to the applicable deadline. 10. Payment of Exercise Price.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 X = Y [(A-B)/A] where: “X” equals the number of Warrant Shares to be issued to the Holder; “Y” equals the total number of Warrant Shares with respect to which this Warrant is then being exercised if such exercise were by means of a cash exercise rather than a cashless exercise; “A” equals the Closing Sale Price of the shares of Common Stock as of the Trading Day immediately preceding the Exercise Date; and “B” equals the Exercise Price then in effect for the applicable Warrant Shares at the time of such exercise. 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Section 10. If the Warrant Shares are issued in such a cashless exercise, the Company acknowledges and agrees that, in accordance with Section 3(a)(9)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Exercise Shares issued in such exercise shall take on the registered characteristics of this Warrant and may be tacked on to the holding period of this Warrant. Except as set forth in Section 5(b) (Buy-in Remedy) and Section 12 (No Fractional Shares), in no event will the exercise of this Warrant be settled in cash. 11. Limitations on Exercise. (a)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“Maximum Percentage”)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“Reported Outstanding Share Number”).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determined pursuant to this Section 11(a), to exceed the Maximum Percentage, the Holder must notify the Company of a reduced number of Warrant Shares to be purchased pursuant to such Exercise Notice (the number of shares by which such purchase is reduced, the “Reduction Shares”)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 (b) This Section 11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9(c)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 to the extent necessary to correct this paragraph or any portion of this paragraph which may be defective or inconsistent with the intended beneficial ownership limitation contained in this Section 11 or to make changes or supplements necessary or desirable to properly give effect to such limitation. The limitation contained in this paragraph may not be waived and shall apply to a successor holder of this Warrant. 12. No Fractional Shares.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Notices. Any and all notices or other communications or deliveries hereunder (including, without limitation, any Exercise Notice) shall be in writing and shall be deemed given and effective on the earliest of (i) the date of transmission, if such notice or communication is delivered confirmed e-mail at the e-mail address specified in the books and records of the warrant agent prior to 5:30 P.M., New York City time, on a Trading Day (provided no undeliverable or similar notice is received),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(provided no undeliverable or similar notice is received), (iii) the Trading Day following the date of mailing, if sent by nationally recognized overnight courier service specifying next business day delivery, or (iv) upon actual receipt by the Person to whom such notice is required to be given, if by hand delivery. To the extent that any notice provided in this Warrant (including without limitation any notice provided pursuant to Section 9(h)) constitutes, or contains, material, non-public information regarding the Company or any of its subsidiaries, the Company shall simultaneously file or furnish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14. Warrant Agent. The Company shall initially serve as warrant agent under this Warrant.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15. Miscellaneous. (a) No Rights as a Stockholder.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(b) Further Assurances. Except and to the extent as waived or consented to by the Holder, the Company shall not by any action, including, without limitation, amending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No amendment or modification of any Warrant shall be made unless the same is also offered to all holders of Warrants. In addition, no consideration shall be offered or paid to any Person to amend or consent to a waiver or modification of any provision of any of this Warrant unless the same consideration (other than the reimbursement of legal fees) also is offered to all holders of the Warrants issued by the Company on the Original Issue Date. (c) Successors and Assigns.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(d) Amendment and Waiver.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 (e) Acceptance. Receipt of this Warrant by the Holder shall constitute acceptance of and agreement to all of the terms and conditions contained herein. (f) Governing Law; Jurisdiction.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(g) Headings. The headings herein are for convenience only, do not constitute a part of this Warrant and shall not be deemed to limit or affect any of the provisions hereof. (h) Severability.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Company has caused this Warrant to be duly executed by its authorized officer as of the date first indicated above. TARSUS PHARMACEUTICALS,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FORM OF EXERCISE NOTICE [To be executed by the Holder to purchase shares of Common Stock under the Warrant] Ladies and Gentlemen: (1) The undersigned is the Holder of Warrant No. __ (the “Warrant”) issued by Tarsus Pharmaceuticals, Inc., a Delaware corporation (the “Company”). Capitalized terms used herein and not otherwise defined herein have the respective meanings set forth in the Warrant. (2) The undersigned hereby exercises its right to purchase _____ Warrant Shares pursuant to the Warrant. (3) The Holder intends that payment of the Exercise Price shall be made as (check one): ☐ Cash Exercise ☐ “Cashless Exercise” under Section 10 of the Warrant (4) If the Holder has elected a Cash Exercise, the Holder shall pay the sum of $ _____ in immediately available funds to the Company in accordance with the terms of the Warrant. (5) Pursuant to this Exercise Notice, the Company shall deliver to the Holder Warrant Shares determined in accordance with the terms of the Warrant. The Warrant Shares shall be delivered (check one): ☐ to the following DWAC Account Number: _______________________________ ☐ in book-entry form via a direct registration system ☐ by physical delivery of a certificate to: ______________________________________________________ _______________________________________________________ ☐ in restricted book-entry form in the Company’s share register (6) By its delivery of this Exercise Notice, the undersigned represents and warrants to the Company that in giving effect to the exercise evidenced hereby the Holder (i)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Section 11(a) of the Warrant to which this notice relates. Dated: Name of Holder: By: Name: Title: (Signature must conform in all respects to name of Holder as specified on the face of the Warrant)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1_spa.htm"/>
      <w:bookmarkStart w:id="3" w:name="ksexhibit101_spa"/>
      <w:bookmarkEnd w:id="2"/>
      <w:bookmarkEnd w:id="3"/>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 SECURITIES PURCHASE AGREEMENT This SECURITIES PURCHASE AGREEMENT (this “Agreement”) is dated as of August 5, 2026, by and among Tarsus Pharmaceuticals, Inc., a Delaware corporation (the “Company”), and each of the Persons listed on Exhibit A attached to this Agreement (each, an “Investor” and together, the “Investors”). WHEREAS, the Company and the Investors are executing and delivering this Agreement in reliance upon the exemption from securities registration afforded by Section 4(a)(2) of the Securities Act (as defined below); WHEREAS, the Company desires to sell to the Investors, and each Investor desires to purchase from the Company, severally and not jointly, upon the terms and subject to the conditions stated in this Agreement, in such amounts as set forth opposite such Investor’s name on Exhibit A (A) shares (the “Initial Shares”) of the Company’s common stock, par value $0.0001 per share (the “Common Stock”), and (B) pre-funded warrants to purchase shares of Common Stock substantially in the form attached hereto as Exhibit B (the “Pre-Funded Warrants”, and together with the Initial Shares, the “Securities”); and WHEREAS, contemporaneously with the sale of the Securities, the parties hereto will execute and deliver a Registration Rights Agreement, substantially in the form attached hereto as Exhibit C, pursuant to which the Company will agree to provide certain registration rights in respect of the Initial Shares and the Pre-Funded Warrant Shares (as defined below) under the Securities Act and applicable state securities laws. NOW THEREFORE, in consideration of the mutual agreements, representations, warranties and covenants herein contained, the Company and each Investor, severally and not jointly, agree as follows: 1. Definitions. As used in this Agreement, the following terms shall have the following respective meanings: “Affiliate” means, with respect to any specified Person, any other Person that, directly or indirectly through one or more intermediaries, controls, is controlled by or is under common control with such Person. As used in this definition, the term “control” means the possession, directly or indirectly, of the power to direct or cause the direction of the management and policies of a Person, whether through ownership of voting securities, by contract or otherwise; provided that the Affiliates of any Person that is an investment fund shall not include any portfolio companies of such investment fund or any affiliated investment fund. “Agreement” has the meaning set forth in the recitals. “Amended and Restated Bylaws” means the Amended and Restated Bylaws of the Company, as currently in effect and as in effect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“Amended and Restated Certificate of Incorporation” means the Certificate of Incorporation of the Company, as currently in effect and as in effect on the Closing Date. “Benefit Plan” or “Benefit Plans”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equity-based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“Board of Directors” means the board of directors of the Company. “Business Day” means any day except any Saturday, any Sunday, any day which is a federal legal holiday in the United States or any day on which banking institutions in the State of New York are authorized or required by law or other governmental action to close. “Closing” has the meaning set forth in Section 2.1. “Closing Date” has the meaning set forth in Section 2.1. “Code” means the U.S. Internal Revenue Code of 1986, as amended. “Common Stock” has the meaning set forth in the recitals. “Common Stock Equivalents”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“Company” has the meaning set forth in the preamble. “Confidential Data” has the meaning set forth in Section 3.30. “DGCL” means the Delaware General Corporation Law, as amended or superseded from time to time. “Disclosure Date” has the meaning set forth in Section 5.3. “Disclosure Document” has the meaning set forth in Section 5.3. “Drug Regulatory Agency” means the U.S. Food and Drug Administration (“FDA”)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“Environmental Laws” has the meaning set forth in Section 3.15. “ERISA” means the U.S. Employee Retirement Income Security Act of 1974, as amended. “EU” has the meaning Set forth in Section 3.21. “Exchange Act” means the U.S. Securities Exchange Act of 1934, as amended, and all of the rules and regulations promulgated thereunder. “Financial Statements” has the meaning set forth in Section 3.8(b). “Fundamental Representations” means the representations and warranties made by the Company in Sections 3.1 (Organization and Power), 3.2 (Capitalization), 3.4 (Authorization), 3.5 (Valid Issuance), 3.6 (No Conflict), 3.7 (Consents), 3.8 (SEC Filings; Financial Statements), 3.18 (Nasdaq Stock Market), 3.19 (Sarbanes-Oxley Act), 3.23 (Price Stabilization of Common Stock), 3.24 (Investment Company Act), 3.25 (General Solicitation; No Integration or Aggregation), 3.26 (Brokers and Finders), 3.27 (Reliance by the Investors), 3.30 (No Additional Agreements), 3.33 (Full Disclosure) and 3.34 (Acknowledgment Regarding Investors’ Purchase of Securities). “GAAP” has the meaning set forth in Section 3.8(b). “GDPR” has the meaning set forth in Section 3.31. “Governmental Authorizations” has the meaning set forth in Section 3.11. “Governmental Entity”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 “Health Care Laws” has the meaning set forth in Section 3.21. “HIPAA” has the meaning set forth in Section 3.32. “Indemnified Person” has the meaning set forth in Section 5.9. “Initial Shares” has the meaning set forth in the recitals hereof. “Insolvent” has the meaning set forth in Section 3.9. “Intellectual Property” has the meaning set forth in Section 3.12. “Investor” and “Investors” have the meanings set forth in the recitals.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“IT Systems” has the meaning set forth in Section 3.30. “Lock-Up Period” has the meaning set forth in Section 5.10. “Material Adverse Effect” means any change, event, circumstance, development, condition, occurrence or effect that, individually or in the aggregate, (a) was, is, or would reasonably be expected to be, materially adverse to the business, financial condition, properties, assets, liabilities, stockholders’ equity, results of operations or prospects of the Company and its subsidiaries, taken as a whole, or (b) materially delays or materially impairs the ability of the Company to timely comply, or prevents the Company from timely complying, with its obligations under this Agreement, the other Transaction Agreements, or with respect to the Closing, or would reasonably be expected to do so. “Merger Agreement” means that certain Agreement and Plan of Merger, dated as of July 31, 2026, by and among the Company, Alkeus Pharmaceuticals, Inc., Apex 2026 Merger Sub, Inc. and Shareholder Representative Services LLC. “Merger Registration Rights Agreement” means that certain Registration Rights Agreement, dated as of July 31, 2026, by and among the Company and the investors party thereto. “Nasdaq” means the Nasdaq Stock Market LLC. “National Exchange”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“Person” means an individual, partnership, corporation, limited liability company, business trust, joint stock company, trust, incorporated or unincorporated association, joint venture, government (or an agency or subdivision thereof) or any other entity or organization. “Personal Data” has the meaning set forth in Section 3.30. “Placement Agents” means Barclays Capital Inc., BofA Securities, Inc. and William Blair &amp; Company, L.L.C. “Pre-Funded Warrant Price” means $55.9999. “Pre-Funded Warrant Shares” has the meaning set forth in Section 3.4. “Pre-Funded Warrants” has the meaning set forth in the recitals. “Privacy Laws” has the meaning set forth in Section 3.31. “Privacy Statements” has the meaning set forth in Section 3.31. “Process” or “Processing” has the meaning set forth in Section 3.31. “Registration Rights Agreement” has the meaning set forth in Section 6.1(j).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“Regulatory Agencies” has the meaning set forth in Section 3.20. “Rule 144” means Rule 144 promulgated by the SEC under the Securities Act, as such Rule may be amended from time to time, or any similar rule or regulation hereafter adopted by the SEC having substantially the same effect as such Rule. “SEC” means the U.S. Securities and Exchange Commission. “SEC Reports” means (a) the Company’s most recently filed Annual Report on Form 10- K and (b) all Quarterly Reports on Form 10-Q and Current Reports on Form 8-K filed or furnished (as applicable) by the Company following the end of the most recent fiscal year for which an Annual Report on Form 10-K has been filed and at least one Business Day prior to the execution of this Agreement or the Closing Date, as applicable, together in each case with any amendments or supplements thereto and any documents incorporated by reference therein (but excluding exhibits thereto). “Securities” has the meaning set forth in the recitals. “Securities Act” means the U.S. Securities Act of 1933, as amended, and all of the rules and regulations promulgated thereunder. “Share Price” means $56.00. “Shares” means the Initial Shares and the Pre-Funded Warrant Shares. “Short Sales”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 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“Standard Settlement Period” means the standard settlement period, expressed in a number of trading days, on the Company’s primary National Exchange with respect to the Common Stock as in effect on the date of delivery of the applicable request to remove legends of Securities. “Studies” has the meaning set forth in Section 3.20. “Tax” or “Taxes”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security, workers’ compensation, unemployment compensation, utility, severance, production, excise, stamp, occupation, premium, windfall profits, transfer and gains taxes and customs duties. “Tax Returns”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“Transaction Agreements” means this Agreement, the Pre-Funded Warrants, and the Registration Rights Agreement. “Transfer Agent” means, with respect to the Common Stock, Fidelity Stock Transfer or such other financial institution that provides transfer agent services as the Company may engage from time to time. 2. Purchase and Sale of Securities. 2.1 Purchase and Sale. On the Closing Date, upon the terms and subject to the conditions set forth herein, the Company agrees to sell, and the Investors, severally and not jointly, agree to purchase, the number and type of Securities, for the aggregate purchase price, set forth opposite the Investor’s name on Exhibit A. The purchase price per Initial Share is equal to the Share Price. The price per Pre-Funded Warrant is equal to the Pre-Funded Warrant Price. 2.2 Closing. Subject to the satisfaction or waiver of the conditions set forth in Section 6 of this Agreement, the closing of the purchase and sale of the Securities (the “Closing” and the date on which the Closing occurs, the “Closing Date”) shall occur remotely via the exchange of documents and signatures at such time as mutually agreed to by the Company and the Investors purchasing a majority of the Securities hereunder but (i) in no event earlier than the first Business Day after the date of this Agreement and (ii) in no event later than the fifth Business Day after the date of this Agreement. At the Closing, the Securities shall be issued and registered in the name of the relevant Investor, or in such nominee name(s) as designated by such Investor in writing, representing the number and type of Securities to be purchased by such Investor at such Closing as set forth in Exhibit A, in each case against payment to the Company of the purchase price therefor (the “Aggregate Purchase Amount”) in full, by wire transfer to the Company of immediately available funds, at or prior to the Closing, in accordance with wire instructions provided by the Company to the Investors at least one Business Day prior to the Closing. On the Closing Date, the Company will cause (A) the Transfer Agent to issue the Initial Shares in book- entry form, free and clear of all restrictive and other legends (except as expressly provided in Section 4.10 hereof) and the Company shall provide evidence of such issuance as of the Closing Date from the Transfer Agent as soon as reasonably practical following the Closing Date to each Investor and (B) deliver to such Investor (or such Investor’s designated custodian per its delivery instructions), or in such nominee name(s) as designated by such Investor, Pre-Funded Warrants exercisable for a number of shares of Common Stock as set forth in Exhibit A with respect to such Investor. In the event that the Closing has not occurred within one Business Day after the expected Closing Date, unless otherwise agreed by the Company and such Investor, the Company shall promptly (but no later than one Business Day thereafter) return the previously wired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Section 7,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 3. Representations and Warranties of the Company. Except as set forth in the SEC Reports filed or furnished with the SEC prior to the date of this Agreement (other than as to the Fundamental Representations, which are not so qualified), the Company hereby represents and warrants to each of the Investors and the Placement Agents that the statements contained in this Section 3 are true and correct as of the date of this Agreement and as of the Closing Date (except for the representations and warranties that speak as of a specific date, which shall be made as of such dates). 3.1 Organization and Power. The Company is a corporation duly organized, validly existing and in good standing under the laws of the State of Delaware, has the requisite power and authority to own, lease and operate its properties and to carry on its business as currently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result in a Material Adverse Effect. Each of the Company’s subsidiaries is (a) duly incorporated and validly existing and in good standing under the laws of the jurisdiction of its incorporation and has the requisite power and authority to carry on its business as currently conducted and to own or lease its properties and (b) qualified to do business as a foreign corporation and in good standing in each jurisdiction in which the character of its properties or the nature of its business requires such qualification, except in each case as would not reasonably be expected to result in a Material Adverse Effect. 3.2 Capitalization.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 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other than the Merger Agreement or as set forth in the SEC Reports,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3.3 Registration Rights. Except as set forth in the Transaction Agreements, the Merger Registration Rights Agreement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as applicable. 3.4 Authorization. The Company has all requisite corporate power and authority to enter into the Transaction Agreements and to carry out and perform its obligations under the terms of the Transaction Agreements, including the issuance and sale of the Securities and the issuance of (i) the shares of Common Stock issuable upon exercise of the Pre-Funded Warrants (the “Pre-Funded Warrant Shares”). All corporate action on the part of the Company, its officers, directors and stockholders necessary for the authorization of the Initial Shares and the Pre-Funded Warrant Shares, the authorization, execution, delivery and performance of the Transaction Agreements and the consummation of the transactions contemplated herein, including the issuance and sale of the Securities and the issuance of the Pre-Funded Warrant Shares has been taken, including, without limitation, the approval of the Board of Directors (or a committee thereof) in accordance with the DGCL.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3.5 Valid Issuance.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Initial Shares and the Pre-Funded Warrants does not, and the exercise in full of the Pre-Funded Warrants and the issuance and delivery of the Pre-Funded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Section 4 hereof, the offer and sale of the Securities to the Investors is, and will be, and the issuance of the Pre-Funded Warrant Shares will be, (i) exempt from the registration and prospectus delivery requirements of the Securities Act and (ii) exempt from (or otherwise not subject to) the registration and qualification requirements of applicable securities laws of the states of the United States. 3.6 No Conflict. The execution, delivery and performance of the Transaction Agreements by the Company, the issuance and sale of the Securities and the consummation of the other transactions contemplated by the Transaction Agreements do not and will not (a) conflict with or violate any provision of the Amended and Restated Certificate of Incorporation or Amended and Restated Bylaws, (b) conflict with or result in a violation of or default (with or without notice or lapse of time, or both) under, result in the creation or imposition of any lien, charge or encumbrance upon or give rise to a right of termination, cancellation or acceleration of any obligation, a change of control right or to a loss of a material benefit under any agreement or instrument, credit facility, franchise, indenture, deed of trust, mortgage, lease, license, judgment, order, statute, law, ordinance, rule or regulations, applicable to the Company or any of its subsidiaries or their respective properties or assets, or (c) conflict with or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 regulatory organization to which the Company or its securities are subject (including, without limitation, all applicable listing rules of the Nasdaq Global Select Market), or by which any property or asset of the Company or any of its subsidiaries is bound or affected, except, in the case of clauses (b) and (c), as would not, individually or in the aggregate, be reasonably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3.7 Consents. Assuming the accuracy of the representations and warranties of each Investor set forth in Section 4 hereof, no consent, approval, authorization, filing with or order of or registration with, any court or governmental agency or body or other Person is required in connection with the authorization, execution or delivery by the Company of the Transaction Agreements, the issuance, sale and delivery of the Securities and the performance by the Company of its other obligations under the Transaction Agreements (including, the issuance of the Pre- Funded Warrant Shares upon the exercise of the Pre-Funded Warrants), except (a) as have been or will be obtained or made under the Securities Act or the Exchange Act, (b) the filing of any requisite notices and/or application(s) to the National Exchange for the issuance and sale of the Initial Shares or the Pre-Funded Warrant Shares and the listing of the Initial Shares or the Pre- Funded Warrant Shares for trading or quotation, as the case may be, thereon in the time and manner required thereby, (c) customary post-closing filings with the SEC or pursuant to state securities laws in connection with the offer and sale of the Initial Shares or the Pre-Funded Warrant Shares by the Company in the manner contemplated herein, which will be filed on a timely basis, (d) the filing of the registration statement required to be filed by the Company pursuant to the Registration Rights Agreement, or (e) such that the failure of which to obtain would not, individually or in the aggregate, be reasonably expected to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3.8 SEC Filings; Financial Statements. (a) The Company has timely filed all forms, statements, certifications, schedules, reports and documents required to be filed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SEC Reports complied in all material respects with the applicable requirements of the Exchange Act , and, as of the time they were filed, none of the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 (b) The consolidated financial statements of the Company included in the SEC Reports (together with the related schedules and notes thereto, collectively, the “Financial Statements”)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 results of its operations and cash flows for the periods therein specified, and have been prepared in accordance with United States generally accepted accounting principles (“GAAP”)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3.9 Absence of Changes. Since December 31, 2025,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the execution and performance of the Merger Agreement or as set forth in the SEC Reports); (b) no material change to any material contract or arrangement by which the Company or any of its subsidiaries is bound or to which any of their respective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Section 3.9: (i) any change generally affecting the economy, financial markets or political, economic or regulatory conditions in the United States or any other geographic region in which the Company conducts business, provided that the Company and its subsidiaries (taken as a whole) are not disproportionately affected thereby; (ii) general financial, credit or capital market conditions, including interest rates or exchange rates, or any changes therein, provided that the Company and its subsidiaries (taken as a whole) are not disproportionately affected thereby; (iii) any change that generally affects industries in which the Company and its subsidiaries conduct business, provided that the Company and its subsidiaries (taken as a whole) are not disproportionately affected thereby; (iv)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(taken as a whole) are not disproportionately affected thereby; (v) national or international political or social conditions (or changes in such conditions), whether or not pursuant to the declaration of a national emergency or war, or the occurrence of any military or terrorist attack, provided that the Company and its subsidiaries (taken as a whole) are not disproportionately affected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(vi) material changes in laws after the date of this Agreement; and (vii)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Section 3.9). The Company is not as of the date hereof and, after giving effect to the transactions contemplated hereby to occur at the Closing, will not be Insolvent (as defined below). For purposes of this Agreement, “Insolvent”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 3.10 Absence of Litigation.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years has been, the subject of any action involving a claim of violation of or liability under federal or state securities laws relating to the Company or such subsidiary or a claim of breach of fiduciary duty relating to the Company or of its subsidiaries. 3.11 Compliance with Law; Permits. Neither the Company nor any of its subsidiaries is in violation of, or has received any notices of violations with respect to, any laws, statutes, ordinances, rules or regulations of any Governmental Entity, except for violations which, individually or in the aggregate, have not had and would not reasonably be expected to have a Material Adverse Effect. The Company and its subsidiaries have all required licenses, permits, certificates and other authorizations (collectively, “Governmental Authorizations”) from such Governmental Entity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3.12 Intellectual Property.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SEC Reports necessary for, or used in the conduct of their respective businesses (including as described in the SEC Reports) (collectively, “Intellectual Property”),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(a) there are no third parties who have rights to any Intellectual Property, including no liens, security interests, or other encumbrances; and (b)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(i) challenging the Company’s or its subsidiaries’ rights in or to any Intellectual Property; (ii) challenging the validity, enforceability or scope of any Intellectual Property; or (iii)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commercially reasonable steps to protect, maintain and safeguard their Intellectual Property. 3.13 Employee Benefits.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3.14 Taxes.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Section 897(c)-2 of the Code during the period specified in Section 897(c)(1)(A)(ii) of the Code. 3.15 Environmental Laws. The Company and its subsidiaries (a) are in compliance with any and all applicable foreign, federal, state and local laws and regulations relating to the protection of human health and safety, the environment or hazardous or toxic substances or wastes, pollutants or contaminants (“Environmental Laws”), (b) have received all permits and other Governmental Authorizations required under applicable Environmental Laws to conduct their business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nor any of its subsidiaries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3.16 Title. Each of the Company and its subsidiaries has good and marketable title to all personal property owned by it that is material to the business of the Company and its subsidiaries taken as a whole,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3.17 Insurance.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(a) cancellation or invalidation of any material insurance policy or (b) refusal or denial of any coverage, reservation of rights or rejection of any material claim under any insurance policy. 3.18 Nasdaq Stock Market. The issued and outstanding shares of Common Stock are registered pursuant to Section 12(b) of the Exchange Act and are listed for trading on the Nasdaq Global Select Market under the symbol “TARS”. The Company is in compliance with all listing requirements of Nasdaq applicable to the Company. There is no suit, action, proceeding or investigation pending or, to the knowledge of the Company, threatened against the Company by Nasdaq or the SEC, respectively, to prohibit or terminate the listing of the Common Stock on the Nasdaq Global Select Market or to deregister the Common Stock under the Exchange Act. The Company has taken no action that is designed to terminate the registration of the Common Stock under the Exchange Act. 3.19 Sarbanes-Oxley Act. The Company is, and since January 1, 2025 has been, in compliance in all material respects with all applicable requirements of the Sarbanes-Oxley Act of 2002 and applicable rules and regulations promulgated by the SEC thereunder. 3.20 Clinical Data and Regulatory Compliance. Except as would not reasonably be expected to result in a Material Adverse Effect: (a) the preclinical tests and clinical trials and other studies used to support regulatory approval (collectively, “Studies”) being conducted by or on behalf of, or sponsored by, the Company or its subsidiaries that 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(b)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Reports; (c)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“Regulatory Agencies”) for the conduct of their respective businesses as described in the SEC Reports; (d) neither the Company nor any of its subsidiaries has received any notice of, or correspondence from, any of the Regulatory Agencies requiring the termination or suspension of or imposing any clinical hold on any clinical trials that are described or referred to in the SEC Reports; and (e) the Company and its subsidiaries have each operated and currently are in compliance in all material respects with all applicable rules, regulations and policies of the Regulatory Agencies.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3.21 Compliance with Health Care Laws. The Company and its subsidiaries are in compliance in all material respects with all Health Care Laws to the extent applicable to the current business of the Company and its subsidiaries or any of their respective activities. For purposes of this Agreement, “Health Care Laws” means: (a) the Federal Food, Drug, and Cosmetic Act (21 U.S.C. Section 301 et seq.) and the Public Health Service Act (42 U.S.C. Section 201 et seq.), and the regulations promulgated thereunder; (b) all applicable federal, state, local and foreign health care fraud and abuse laws, including, without limitation, the Anti-Kickback Statute (42 U.S.C. Section 1320a-7b(b)); (c) HIPAA, as amended by the Health Information Technology for Economic and Clinical Health Act (42 U.S.C. Section 17921 et seq.); (d) the Patient Protection and Affordable Care Act of 2010, as amended by the Health Care and Education Reconciliation Act of 2010; (e) the European Union (“EU”) Clinical Trials Regulation (Regulation (EU) No. 536/2014); (f) the EU Regulation regarding community procedures for authorization and supervision of medicinal products for human and veterinary use and establishing a European Medicines Agency (Regulation (EC) No. 726/2004); (g) licensure, quality, safety and accreditation requirements under applicable federal, state, local or foreign laws or regulatory bodies; (h) all other local, state, federal, national, supranational and foreign laws, relating to the regulation of the Company or its subsidiaries, and (i)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 3.22 Accounting Controls and Disclosure Controls and Procedures. The Company maintains a system of internal control over financial reporting (as defined in Rules 13a- 15(f)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(a) that the Company maintains records that in reasonable detail accurately and fairly reflect the Company’s transactions and dispositions of assets, (b) that transactions are recorded as necessary to permit preparation of financial statements in accordance with GAAP, (c) that receipts and expenditures are made only in accordance with authorizations of management and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of Directors and (d)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3.23 Price Stabilization of Common Stock. The Company has not taken, nor will it take, directly or indirectly, any action designed to stabilize or manipulate the price of the Common Stock to facilitate the sale or resale of the Initial Shares or the Pre-Funded Warrant Shares. 3.24 Investment Company Act. The Company is not, and immediately after receipt of payment for the Securities will not be, an “investment company” within the meaning of the U.S. Investment Company Act of 1940, as amended. 3.25 General Solicitation; No Integration or Aggregation.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(a) integrated with the offer and sale of the Securities pursuant to this Agreement for purposes of the Securities Act or (b) aggregated with prior offerings by the Company for the purposes of the rules and regulations of the Nasdaq Global Select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3.26 Brokers and Finders. Other than the Placement Agents, neither the Company nor any other Person authorized by the Company to act on its behalf has retained, utilized or been represented by any broker or finder in connection with the transactions contemplated by this Agreement. 3.27 Reliance by the Investors.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3.28 No Additional Agreements. There are no agreements (including side letter agreements) or understandings (other than those pertaining to non-publicity rights) between the Company and any Investor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materially more advantageous to any such other investor or potential investor (as compared to each Investor). 3.29 Anti-Bribery and Anti-Money Laundering Laws.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3.30 Cybersecurity.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(“Confidential Data”) used or maintained in connection with their businesses and Personal Data (defined below), and the integrity, availability continuous operation, redundancy and security of all IT Systems. “Personal Data” means the following data used in connection with the Company’s and its subsidiaries’ businesses and in their possession or control: (a) a natural person’s name, street address, telephone number, e-mail address, photograph, social security number or other tax identification number, driver’s license number, passport number, credit card number or bank information; (b) information that identifies or may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be used to identify an individual; (c) any information that would qualify as “protected health information” under the Health Insurance Portability and Accountability Act of 1996, as amended by the Health Information Technology for Economic and Clinical Health Act (collectively, “HIPAA”); and (d)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3.31 Compliance with Data Privacy Laws.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“Process” or “Processing”) of Personal Data, including without limitation HIPAA, the EU General Data Protection Regulation (“GDPR”) (Regulation (EU) No. 2016/679), all other local, state, federal, national, supranational and foreign laws relating to the regulation of the Company or its subsidiaries, and the regulations promulgated pursuant to such statutes and any state or non-U.S. counterpart thereof (collectively, the “Privacy Laws”).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“Privacy Statements”).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 3.32 Transactions with Affiliates and Employees. No relationship, direct or indirect, exists between or among the Company or any of its subsidiaries, on the one hand, and the directors, officers, stockholders, customers or suppliers of the Company, on the other hand, that is required to be described in the SEC Reports that is not so described. 3.33 Full Disclosure. Except for the transactions contemplated by this Agreement, the Merger Agreement and the Merger Registration Rights Agreement, no event, liability, development or circumstance has occurred or exists, or is contemplated to occur with respect to the Company or any of its subsidiaries, or any of its or their business, properties, prospects, operations or financial condition, (i) that would be required to be disclosed by the Company under applicable securities laws on a registration statement on Form S-1 filed with the SEC relating to an issuance and sale by the Company of Common Stock or (ii) that, under applicable securities laws, is required to have been, or be, publicly disclosed by the Company (on SEC Form 8-K otherwise) prior to, on or within four (4) Business Days after the date this representation is made, and, in either case, that has not been publicly disclosed by the Company at least one (1) Business Day prior to the date this representation is made. 3.34 Acknowledgment Regarding Investors’ Purchase of Securities. The Company acknowledges and agrees that each of the Investors is acting solely in the capacity of an arm’s length Investor with respect to the Transaction Agreements and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contemplated thereby. The Company further acknowledges that no Investor is acting as a financial advisor or fiduciary of the Company (or in any similar capacity) with respect to the Transaction Agreements and the transactions contemplated thereby and any advice given by any Investor or any of their respective representatives or agents in connection with the Transaction Agreements and the transactions contemplated thereby is merely incidental to the Investors’ purchase of the Securities. 4. Representations and Warranties of Each Investor. Each Investor, severally for itself and not jointly with any other Investor (it being acknowledged and agreed that each reference to “the Investor” in this Section 4 shall be deemed to refer to such Investor and not any other Investor), represents and warrants to the Company and the Placement Agents that the statements contained in this Section 4 are true and correct as of the date of this Agreement and the Closing Date: 4.1 Organization. The Investor is duly organized, validly existing and in good standing under the laws of the jurisdiction of its organization and has the requisite power and authority to own, lease and operate its properties and to carry on its business as now conducted. 4.2 Authorization.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4.3 No Conflicts. The execution, delivery and performance by the Investor of the Transaction Agreements to which it is a party,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(a) any provision of the organizational documents of the Investor, including, without limitation, its incorporation or formation papers, bylaws, indenture of trust or partnership or operating agreement, as may be applicable or (b) any agreement or instrument, undertaking, credit facility, franchise, license, judgment, order, ruling, statute, law, ordinance, rule or regulations, applicable to such Investor or its respective properties or assets, except, in the case of clause (b), as would not, individually or in the aggregate, be reasonably expected to materially delay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materially hinder the ability of the Investor to perform its obligations under the Transaction Agreements. 4.4 Residency. The Investor’s residence (if an individual) or offices in which its investment decision with respect to the Securities was made (if an entity) are located at the address immediately below the Investor’s name on its respective signature page of this Agreement, except as otherwise communicated by the Investor to the Company. 4.5 Brokers and Finders. The Investor nor any other Person authorized by the Investor to act on its behalf has retained, utilized or been represented by any broker or finder in connection with the transactions contemplated by this Agreement whose fees the Company would be required to pay. 4.6 Investment Representations and Warranties. The Investor hereby represents and warrants that it, as of the date of this Agreement, is (i) if an entity, a “qualified institutional buyer” (as defined in Rule 144A under the Securities Act) or an institutional “accredited investor” as that term is defined in Rule 501(a) under Regulation D promulgated pursuant to the Securities Act; or (ii) if an individual,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4.7 Intent.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 4.8 Investment Experience; Ability to Protect Its Own Interests and Bear Economic Risks. The Investor acknowledges that it can bear the economic risk and complete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(a) is a sophisticated investor, experienced in investing in private placements of equity securities and capable of evaluating investment risks independently, both in general and with regard to all transactions and investment strategies involving a security or securities and (b)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 4.9 Independent Investment Decision.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 4.10 Securities Not Registered; Legends.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(in the case of affiliates of the Company), the holding period and on requirements relating to the Company which are outside of the Investor’s control and which the Company may not be able to satisfy, and that, in the case of affiliates of the Company, Rule 144 may afford the basis for sales only in limited amounts. The Investor acknowledges and agrees that it has been advised to consult legal counsel prior to making any offer, resale, transfer, pledge or other disposition of any of the Securities. The Investor acknowledges that no federal or state agency has passed upon or endorsed the merits of the offering of the Securities or made any findings or determination as to the fairness of this investment. The Investor understands that any certificates or book entry notations evidencing the Securities may bear the following legend: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(III) THE COMPANY HAS RECEIVED AN OPINION OF COUNSEL REASONABLY SATISFACTORY TO IT THAT SUCH TRANSFER MAY LAWFULLY BE MADE WITHOUT REGISTRATION UNDER THE SECURITIES ACT, OR (IV) THE SECURITIES ARE (A) PLEDGED IN CONNECTION WITH A BONA FIDE MARGIN ACCOUNT OR OTHER LOAN OR FINANCING ARRANGEMENT SECURED BY THE SECURITIES OR (B) TRANSFERRED TO AN AFFILIATE OF SUCH HOLDER OR A CUSTODIAL NOMINEE (WHICH, IN EITHER SUCH CASE, FOR THE AVOIDANCE OF DOUBT SHALL REQUIRE NEITHER CONSENT NOR THE DELIVERY OF AN OPINION). NOTWITHSTANDING THE FOREGOING, THE SECURITIES MAY BE PLEDGED IN CONNECTION WITH A BONA FIDE MARGIN ACCOUNT OR OTHER LOAN OR FINANCING ARRANGEMENT SECURED BY THE SECURITIES.” In addition, the Securities may contain a legend regarding affiliate status of the Investor, if applicable. 4.11 No General Solicitation. The Investor acknowledges and agrees that the Investor is purchasing the Securities directly from the Company. The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Agents and/or their respective representatives. The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4.12 Access to Information. In making its decision to purchase the Securities, such Investor has relied solely upon independent investigation made by such Investor, upon the SEC Reports and upon the representations, warranties and covenants of the Company set forth herein. Such Investor acknowledges and agrees that such Investor has received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as such Investor deems necessary in order to make an investment decision with respect to the Securities, including, with respect to the Company. Without limiting the generality of the foregoing, the Investor acknowledges that copies of the SEC Reports are available on EDGAR at www.sec.gov.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 4.13 Certain Trading Activities. Other than consummating the transactions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representing the Company, including the Placement Agents, regarding the transaction contemplated hereby and ending immediately prior to the execution and delivery of this Agreement. Notwithstanding the foregoing, (a)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(b) in case of an Investor that has implemented internal information barriers pursuant to an information controls policy to “wall-off” certain trading personnel, the representation set forth above shall only apply to such walled-off trading personnel.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5. Covenants. 5.1 Further Assurances.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Each Investor acknowledges that the Company and the Placement Agents will rely on the acknowledgments, understandings, agreements, representations and warranties of such Investor contained in this Agreement. Prior to the Closing, each Investor agrees to promptly notify the Company if any of the acknowledgments, understandings, agreements, representations and warranties of such Investor set forth in Section 4 of this Agreement are no longer accurate, and the Company agrees to promptly notify each Investor and the Placement Agents if any of the acknowledgments, understandings, agreements, representations and warranties set forth in Section 3 are no longer accurate. 5.2 Listing. The Company shall use commercially reasonable efforts to maintain the listing and trading of its Common Stock on the Nasdaq Global Select Market and, in accordance therewith, will use reasonable best efforts to comply in all material respects with the Company’s reporting, filing and other obligations under the rules and regulations of Nasdaq. The Company shall also take all steps necessary to cause the Shares to be listed and tradeable on the Nasdaq Global Select Market on and after the Closing Date. The Company agrees to maintain the eligibility of the Common Stock for electronic transfer through an established clearing corporation, including, without limitation, by timely payment of fees to such clearing corporation in connection with such electronic transfer. 5.3 Disclosure of Transactions. (a) The Company shall, by no later than 9:00 a.m., New York City time, on the first (1st) Trading Day immediately following the date of execution and delivery of this Agreement (provided that, if this Agreement is executed and delivered between midnight and 9:00 a.m., New York City time, on a Trading Day, by no later than 9:01 a.m., New York City time on the date of this Agreement) (the “Disclosure Deadline”), file with the SEC a Current Report on Form 8-K (including all exhibits thereto) (such document, the “Disclosure Document”)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disclosed to the Investors. Following the issuance or filing of the Disclosure Document, no Investor shall be in possession of any material non-public information received from the Company, its subsidiaries or any of their respective officers, directors, employees, agents or representatives (including the Placement Agents). Notwithstanding anything in this Agreement or any other Transaction Agreement, the Company shall not provide any of the Investors or their respective affiliates, attorneys, agents or representatives with any material non-public information regarding the Company or its securities from and after the issuance or filing of the Disclosure Document, except as otherwise agreed by such Investor in writing prior to any such disclosure. Upon the earlier of (i) the Disclosure Time and (ii) the issuance or filing, as applicable, of the Disclosure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Document, each Investor shall no longer be subject to any confidentiality or similar obligations under any agreement, whether written or oral, with the Company or any of its officers, directors, affiliates, employees or agents, including the Placement Agent. Notwithstanding anything contained in this Agreement to the contrary (including anything contained in Section 8.9), and without implication that the contrary would otherwise be true, the Company expressly acknowledges and agrees that, from and after the filing of the Disclosure Document, neither any Investor nor any affiliate of any Investor shall have (unless expressly agreed to by such Investor after the date hereof in a written definitive and binding agreement executed by the Company and such Investor or customary oral (confirmed by e-mail) “wall cross” agreement, any duty of trust or confidence with respect to, or a duty not to trade in any securities. The Company understands and confirms that the Investors will rely on the foregoing representations, covenants and agreements in effecting securities transactions. (b)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Select Market. 5.4 Integration.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5.5 Removal of Legends. (a) In connection with any sale, assignment, transfer or other disposition of the Shares by an Investor pursuant to Rule 144 or pursuant to any other exemption under the Securities Act such that the purchaser acquires freely tradable shares and upon compliance by such Investor with the requirements of this Agreement, if requested by such Investor by notice to the Company, the Company shall instruct the Transfer Agent to remove any restrictive legends related to the book entry account holding such Shares and make a new, unlegended entry for such book entry shares sold or disposed of without restrictive legends within the earlier of (i) one (1) business day and (ii) the Standard Settlement Period, in each case, following any such request therefor from such Investor, provided that the Company has timely received from such Investor customary representations and other documentation (which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include a legal opinion) reasonably acceptable to the Company in connection therewith. The Company shall be responsible for the fees of its Transfer Agent and its legal counsel associated with such legend removal. (b) Subject to receipt from the relevant Investor by the Company and the Transfer Agent of customary representations and other documentation (which shall not include a legal opinion) reasonably acceptable to the Company and the Transfer Agent in connection therewith, upon the earliest of such time as the Initial Shares or Pre-Funded Warrant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Section 5.5(b) and within the earlier of (i) one (1) business day and (ii) the Standard Settlement Period, in each case,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promptly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such legends will be removed upon the earlier of (i) one (1) Business Day or (ii) the Standard Settlement Period. The Company shall be responsible for the fees of its Transfer Agent, DTC and its legal counsel associated with such legend removal. (c) Any shares subject to legend removal under this Section 5.5 may be transmitted by the Transfer Agent to the relevant Investor by crediting the account of such Investor’s prime broker with the DTC System as directed by such Investor. The Company shall be responsible for the fees of its Transfer Agent and all DTC fees associated with such issuance. 5.6 Withholding Taxes. Each Investor agrees to furnish the Company with any information, representations and forms as shall reasonably be requested by the Company from time to time to assist the Company in complying with any applicable tax law (including any withholding obligations). 5.7 Fees and Commissions.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5.8 No Conflicting Agreements. The Company will not take any action, enter into any agreement or make any commitment that would conflict or interfere in any material respect with the Company’s obligations to the Investors under the Transaction Agreements. 5.9 Indemnification. (a) The Company agrees to indemnify and hold harmless each Investor and its Affiliates, and their respective directors, officers, trustees, partners, members,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managers, employees, investment advisors and agents (collectively, the “Indemnified Persons”), from and against any and all losses, claims, damages, liabilities and expenses (including without limitation reasonable and documented attorney fees and disbursements and other documented out- 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third party (including a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 5.10 Subsequent Equity Sales. From the date of this Agreement until ninety (90) days after the date of this Agreement (the “Lock-Up Period”), the Company shall not (A) issue shares of Common Stock or Common Stock Equivalents, (B) effect a reverse stock split,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in each case, without the prior written consent of Investors holding at least a majority of the Shares outstanding (assuming full exercise of all Pre- Funded Warrants). Notwithstanding the foregoing, the provisions of this Section 5.10 shall not apply to (i) the issuance of the Securities (including the issuance of the Pre-Funded Warrant Shares upon exercise of the Pre-Funded Warrants) hereunder, (ii) the issuance of Common Stock or Common Stock Equivalents upon the conversion, exercise or vesting of any securities of the Company outstanding on the date of this Agreement or outstanding pursuant to clause (iii) below, provided that such securities have not been amended since the date of this Agreement without approval of the majority of the Board to increase the number of such securities or to decrease the exercise price or conversion price of such securities (other than in connection with stock splits or combinations) or to extend the term of such securities, (iii) the issuance of any Common Stock or Common Stock Equivalents pursuant to any Company stock-based compensation plans or in accordance with Nasdaq Stock Market Rule 5635(c)(4), (iv) the issuance of any shares of Common Stock pursuant to the Company’s employee stock purchase plan referred to in the SEC Reports, (v) the issuance of any shares of Common Stock pursuant to the Merger Agreement, (vi) the filing of a registration statement on Form S-8 under the Securities Act to register the offer and sale of securities on an equity incentive plan or employee stock purchase plan, (vii) the filing of a registration statement pursuant to the Merger Registration Rights Agreement (provided that the registration statement pursuant to the Merger Registration Rights Agreement is not filed or declared effective earlier than the Registration Statement to be filed pursuant to Section 2(a) of the Registration Rights Agreement), (viii) the issuance of shares of Common Stock, restricted stock awards or securities convertible into or exercisable or exchangeable for shares of Common Stock as consideration in respect of(a) the acquisition of the securities, business, property or other assets of another person or pursuant to any employee benefit plan assumed in connection with any such acquisition, (b) joint ventures, (c) commercial relationships or (d) other strategic transactions (including without limitation mergers and acquisitions), and not for capital raising purposes, provided that the aggregate number of shares of Common Stock, restricted stock awards and shares of Common Stock issuable upon the conversion, exercise or exchange of securities (on an as converted or as exercised basis, as the case may be) issued pursuant to this clause (viii) shall not exceed 5% of the total number of shares of Common Stock issued and outstanding immediately following the issuance and sale of the Securities on the Closing Date, provided, further, that each recipient of shares of Common Stock, restricted stock awards or securities convertible into or exercisable or exchangeable for shares of Common Stock pursuant to this clause (viii) agrees to be bound by the terms of a lock-up agreement or shall execute a lock-up agreement covering the Lock-up Period, or (ix) beginning on the 61st day from the date of this Agreement, shares of Common Stock sold pursuant to that certain Open Market Sale AgreementSM, by and between the Company and Jefferies LLC (provided that no public filings regarding such sales or announcement regarding such sales shall be required or be voluntarily made during the Lock-Up Period). 5.11 Reservation of Common Stock.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of the Pre-Funded Warrants in their entirety (without regard to any limitations or restrictions on exercise of such warrants). 5.12 Reporting Status.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 6. Conditions of Closing. 6.1 Conditions to the Obligation of the Investors.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(a) Representations and Warranties. The representations and warranties of the Company contained herein shall be true and correct in all material respects, except for the Fundamental Representations and those representations and warranties qualified by materiality or Material Adverse Effect, which shall be true and correct in all respects, as of the date hereof and as of the Closing Date, except to the extent any such representation or warranty expressly speaks as of an earlier date, in which case such representation or warranty shall be true and correct in all material respects, except for the Fundamental Representations and those representations and warranties qualified by materiality or Material Adverse Effect, which shall be true and correct in all respects, as of such earlier date. (b) Performance. The Company shall have performed in all material respects the obligations and conditions herein required to be performed or observed by the Company on or prior to the Closing Date. (c) No Injunction. The purchase of and payment for the Securities by each Investor shall not be prohibited or enjoined by any law or governmental or court order or regulation and no such prohibition shall have been threatened in writing. (d) Consents. The Company shall have obtained any and all consents, permits, approvals, registrations and waivers necessary for the consummation of the purchase and sale of the Securities, all of which shall be in full force and effect. (e) Transfer Agent. The Company shall have furnished all required materials to the Transfer Agent to reflect the issuance of the Initial Shares at the Closing. (f) Adverse Changes. Since the date of this Agreement, no event or series of events shall have occurred that has had or would reasonably be expected to have a Material Adverse Effect. (g) Opinion of Company Counsel. The Company shall have delivered to the Investors and the Placement Agents the opinion of Gunderson Dettmer Stough Villeneuve Franklin &amp; Hachigian, LLP, dated as of the Closing Date, in customary form and substance to be reasonably agreed upon with the Investors purchasing a majority of the Securities 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addressing such legal matters as the Investors purchasing a majority of the Securities hereunder and the Company reasonably agree. (h) Compliance Certificate. An authorized officer of the Company shall have delivered to the Investors at the Closing Date in form and substance reasonably acceptable to the Investors a certificate certifying that the conditions specified in Sections 6.1(a) (Representations and Warranties), 6.1(b) (Performance), 6.1(c) (No Injunction), 6.1(d) (Consents), 6.1(e) (Transfer Agent), 6.1(f) (Adverse Changes), 6.1(l) (Listing Requirements), 6.1(m) (No Injunction), and 6.1(n) (Payment), of this Agreement have been fulfilled. (i) Secretary’s Certificate.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 (j) Pre-Funded Warrant. The Company shall have executed and delivered the Pre-Funded Warrant in the form attached hereto as Exhibit B to the applicable Investors. (k) Registration Rights Agreement. The Company shall have executed and delivered the Registration Rights Agreement in the form attached hereto as Exhibit C (the “Registration Rights Agreement”) to the Investors. (l) Listing Requirements. No stop order or suspension of trading shall have been imposed by Nasdaq, the SEC or any other governmental or regulatory body with respect to public trading in the Common Stock. The Common Stock shall be listed on the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Initial Shares and the Pre-Funded Warrant Shares and Nasdaq shall have raised no objection to such notice and the transactions contemplated hereby. (m) No Injunction.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 (n) Payment. Except as may be agreed to among the Company and one or more Investors in accordance with Section 2.2, the Company shall have received payment, by wire transfer of immediately available funds, in the full amount of the purchase price for the number of Securities being purchased by each other Investor at the Closing as set forth in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(o) Lock-Up Agreements. The Company shall have furnished to the Placement Agents a reasonable and customary lock-up agreement executed by each of the Company’s executive officers and directors (in their capacity in such positions) and certain stockholders affiliated with the Company’s executive officers and directors restricting sales during the Lock-Up Period. 6.2 Conditions to the Obligation of the Company.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(a) Representations and Warranties. The representations and warranties of each Investor in Section 4 hereto shall be true and correct in all material respects, except for those representations and warranties qualified by materiality or material adverse effect, which shall be true and correct in all respects, on and as of the Closing Date, except to the extent that any such representation or warranty expressly speaks as of an earlier date, in which case such representation and warranty shall be true and correct in all respects, except for those representations and warranties qualified by materiality or material adverse effect, which shall be true and correct in all respects, as of such earlier date, with the same force and effect as though made on and as of the Closing Date and consummation of the Closing shall constitute a reaffirmation by such Investor of each of the representations, warranties, covenants and agreements of such Investor contained in this Agreement as of the Closing Date. (b) Performance. Each Investor shall have performed or complied with in all material respects all obligations and conditions herein required to be performed or observed by such Investor on or prior to the Closing Date. (c) Injunction. The purchase of and payment for the Securities by each Investor shall not be prohibited or enjoined by any law or governmental or court order or regulation. (d) Registration Rights Agreement. Each Investor shall have executed and delivered the Registration Rights Agreement to the Company in the form attached as Exhibit B. (e) Payment. Except as may be agreed to among the Company and one or more Investors in accordance with Section 2.2, the Company shall have received payment, by wire transfer of immediately available funds, in the full amount of the purchase price for the number of Securities being purchased by each Investor at the Closing as set forth in Exhibit A. 7. Termination. 7.1 Termination. The obligations of the Company, on the one hand, and each Investor, on the other hand, to effect the Closing shall terminate as follows: (i) Upon the mutual written consent of the Company and the Investors that agreed to purchase a majority of the Securities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(ii) By the Company if any of the conditions set forth in Section 6.2 shall have become incapable of fulfillment and shall not have been waived by the Company; (iii) By an Investor (with respect to itself only) if any of the conditions set forth in Section 6.1 shall have become incapable of fulfillment, and shall not have been waived by such Investor; or (iv) By either the Company or an Investor (with respect to itself only) if the Closing has not occurred on or prior to the fifth Business Day following the date of this Agreement; 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7.2 Notice. In the event of termination by the Company or any Investor of its obligations to effect the Closing pursuant to Section 7.1, written notice thereof shall be given to the other Investors by or on behalf of the Company. Nothing in this Section 7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8. Miscellaneous Provisions. 8.1 Public Statements or Releases. Except as set forth in and subject to compliance with Section 5.3,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or as otherwise required by law, rule or regulation, which, for avoidance of doubt, shall not require the Company’s consent, but are subject to review of Investors as set forth in Section 5.3. 8.2 Notices. Any notices or other communications required or permitted to be given hereunder shall be in writing and shall be deemed to be given (a) when delivered if personally delivered to the party for whom it is intended, (b) when sent, if sent by electronic mail during normal business hours of the recipient, and if not sent during normal business hours, then on the recipient’s next Business Day, provided, in either case,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(a) If to the Company, addressed as follows: Tarsus Pharmaceuticals, Inc. 17700 Laguna Canyon Road, Floor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Irvine, California 92618 Attention: Bryan Wahl Email: Bryan@tarsusrx.com with a copy to (which shall not constitute notice): Gunderson Dettmer Stough Villeneuve Franklin &amp; Hachigian, LLP 3570 Carmel Mountain Road, Suite 200 San Diego, CA 92130 Attention: Ryan J. Gunderson Email: ryangunderson@gunder.com (b) If to any Investor, at its address or e-mail address set forth on such Investor’s signature page hereto, or such address as subsequently modified by written notice given in accordance with this Section 8.2. Any Person may change the address to which notices and communications to it are to be addressed by notification as provided for herein. [Reserved] 8.4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8.5 Governing Law; Submission to Jurisdiction; Venue; Waiver of Trial by Jury. (a) 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 (b) The Company and each of the Investors, severally and not jointly, hereby irrevocably and unconditionally: (i) 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 (ii)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(iii) agrees that service of process in any such action or proceeding may be effected by mailing a copy thereof by registered or certified mail (or any substantially similar form of mail), postage prepaid, to the party, as the case may be, at its address set forth in Section 8.2 or at such other address of which the other party shall have been notified pursuant thereto; (iv)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(vii) irrevocably and unconditionally waives trial by jury in any legal action or proceeding in relation to this Agreement. 8.6 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8.7 Expenses.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transfer taxes and other similar taxes (excluding, for the avoidance of doubt, income taxes) and duties levied in connection with the delivery of any Securities to the Investors. The Company shall pay all Placement Agent fees relating to or arising out of the transactions contemplated by this Agreement. 8.8 Assignment. None of the parties may assign its rights or obligations under this Agreement or designate another person (a) to perform all or part of its obligations under this Agreement or (b)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Agreement and makes the same representations and warranties set forth in Section 4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otherwise agreed in writing by the Company. 8.9 Confidential Information. (a) Each Investor covenants that until such time as the transactions contemplated by this Agreement and any material non-public information provided to such Investor are publicly disclosed by the Company in accordance with Section 5.3 (or the earlier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(b) The Investors acknowledge that the Company will file a form of this Agreement and the Registration Rights Agreement with the SEC as exhibits to a periodic report or a registration statement of the Company. 8.10 Reliance by and Exculpation of Placement Agents. (a) Each Investor agrees for the express benefit of the Placement Agents, their respective affiliates and their respective representatives that (i) it is not relying upon, and has not relied upon, any statement, representation or warranty made by the Placement Agents, any of their respective affiliates or any of their respective representatives, in making its investment or decision to invest in the Company, (ii) the Placement Agents are acting solely as placement agents in connection with the transactions contemplated hereby and are not acting as underwriters, initial purchasers, dealers or in any other such capacity and is not and shall not be construed as a fiduciary for such Investor, (iii) the Placement Agents, their respective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Agents,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8.10 shall survive any termination of this Agreement. (b)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(c) None of the Placement Agents nor any of their respective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 (d) The Company agrees that the Placement Agents,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 (e)   Each Investor acknowledges that each of the Placement Agents is acting as a placement agent on a “best efforts” basis for the Shares being offered hereby and will be compensated by the Company for acting in such capacity. Each Investor represents that such Investor was contacted regarding the sale of the Shares by a Placement Agent or the Company (or an authorized agent or representative thereof) with whom the Investor entered into a verbal or written confidentiality agreement. (f) Each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Each Investor acknowledges that neither of the Placement Agents has made, and will not make, any representations and warranties with respect to the Company or the transactions contemplated hereby, and the Purchaser will not rely on any statements made by either of the Placement Agents, orally or in writing,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8.11 Third Parties.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each of the Placement Agents is an intended third-party beneficiary of the representations and warranties of the Company and of each Investor set forth in Section 3, Section 4 and Section 6.1(g) and Section 8.10 respectively, of this Agreement and (ii) the Indemnified Persons are intended third-party beneficiaries of Section 5.9. 8.12 Independent Nature of Investors’ Obligations and Right.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Gunderson Dettmer Stough Villeneuve Franklin &amp; Hachigian,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8.13 Equal Treatment of Investors. No Transaction Agreement (other agreements or understandings (including side letters) entered into in connection therewith or in connection with the sale of the Securities) shall have been amended, modified or waived in any manner that benefits any Investor unless each other Investor shall have been offered in writing the same benefits (other than terms particular to the legal or regulatory requirements of such Investor or their affiliates or related Person). No consideration (including any modification of any Transaction Agreement) shall be offered or paid to any Person to amend or consent to a waiver or modification of any provision of any Transaction Agreement unless the same consideration is also offered to all of the parties to the Transaction Agreements. For clarification purposes, this provision constitutes a separate right granted to each Investor by the Company and negotiated separately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each Investor, and is intended for the Company to treat the Investors as a class and shall not in any way be construed as the Investors acting in concert or as a group with respect to the purchase, disposition or voting of Shares or otherwise. 8.14 Headings. The titles, subtitles and headings in this Agreement are for convenience of reference and shall not form part of, or affect the interpretation of, this Agreement. 8.15 Counterparts.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8.16 Entire Agreement; Amendments.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all Investors shall be required Notwithstanding the foregoing, (i) this Agreement may not be amended and the observance of any term of this Agreement may not be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Section 5.5, Section 5.9, Section 6.1, Section 7.1 or this Section 8.16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Section 8.10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8.17 Survival.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8.18 Contract Interpretation. This Agreement is the joint product of each Investor and the Company and each provision of this Agreement has been subject to the mutual consultation, negotiation and agreement of such parties and shall not be construed for or against any party hereto. 8.19 Arm’s Length Negotiations. For the avoidance of doubt, the parties acknowledge and confirm that the terms and conditions of the Securities were determined as a result of arm’s-length negotiations.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Agreement as of the day and year first above written. COMPANY: TARSUS PHARMACEUTICALS,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executed this Agreement as of the day and year first above written. INVESTOR: [NAME] By: Name: Title: Address: [●]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PRE-FUNDED WARRANT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EXHIBIT C FORM OF REGISTRATION RIGHTS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2_rra.htm"/>
      <w:bookmarkStart w:id="5" w:name="ksexhibit102_rra"/>
      <w:bookmarkEnd w:id="4"/>
      <w:bookmarkEnd w:id="5"/>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 REGISTRATION RIGHTS AGREEMENT THIS REGISTRATION RIGHTS AGREEMENT (this “Agreement”), dated as of August 5, 2026, is entered into by and among Tarsus Pharmaceuticals, Inc., a Delaware corporation (the “Company”), and the several investors signatory hereto (individually as an “Investor” and collectively together with their respective permitted assigns, the “Investors”) and shall become effective as of the Closing Date.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“Purchase Agreement”). WHEREAS: A. Upon the terms and subject to the conditions of the Purchase Agreement, the Company has agreed to issue to the Investors, and the Investors have agreed to purchase, severally and not jointly, an aggregate of up to approximately $125.0 million of (x) shares (the “Initial Shares”) of the Company’s common stock, par value $0.0001 per share (the “Common Stock”), and/or (y) pre-funded warrants to purchase shares of Common Stock (the “Pre-Funded Warrants”), in each case, pursuant to the Purchase Agreement. The Initial Shares and the shares of Common Stock issuable upon exercise of the Pre-Funded Warrants, without giving effect to any limitations on exercise of the Pre-Funded Warrants, and assuming all of the Pre-Funded Warrants are exercised for cash, are collectively referred to herein as the “Shares.” B. To induce the Investors to enter into the Purchase Agreement, the Company has agreed to provide certain registration rights under the U.S. Securities Act of 1933, as amended, and the rules and regulations thereunder, or any similar successor statute (collectively, the “Securities Act”), and applicable state securities laws. NOW, THEREFORE, in consideration of the promises and the mutual covenants contained herein and other good and valuable consideration, the receipt and sufficiency of which are hereby acknowledged, the Company and the Investors hereby agree as follows: 1. DEFINITIONS. For purposes of this Agreement, the following terms shall have the following meanings: (a) “Merger Agreement” means that certain Agreement and Plan of Merger, dated as of July 31, 2026, by and among, the Company, Alkeus Pharmaceuticals, Inc., Apex 2026 Merger Sub, Inc. and Shareholder Representative Services LLC. (b) “Person” means an individual, partnership, corporation, limited liability company, business trust, joint stock company, trust, unincorporated association, joint venture or any other entity or organization. (c) “Prospectus”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 “Register,” “Registered,” and “Registration”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“SEC”). (e) “Registrable Securities” means the Shares and any Common Stock issued or issuable with respect to the Shares as a result of any stock split or subdivision, stock dividend, recapitalization, exchange or similar event. Registrable Securities shall cease to be Registrable Securities upon the earlier to occur of (A) the date on which such Investor shall have resold its Registrable Securities covered by the Registration Statement pursuant to Rule 144 or pursuant to the Registration Statement and (B) the date such securities become eligible for resale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(f) “Registration Expenses”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(g) “Registration Statement”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(h) “Required Investors” means the Investors holding a majority of the Registrable Securities outstanding from time to time (determined as if all of the Pre-Funded Warrants then outstanding have been exercised, in each case without regard to any limitations on the exercise of such Pre-Funded Warrants). (i) “Selling Expenses” means all underwriting discounts and selling commissions applicable to the sale of Registrable Securities and all similar fees and commissions relating to an Investor’s disposition of its Registrable Securities. 2. REGISTRATION. (a) Mandatory Registration. The Company shall, as promptly as reasonably practicable and in any event no later than the earlier of (i) the later of (X) one calendar day after the closing of the transactions contemplated by the Merger Agreement and (Y) 40 calendar days after the date the Company receives the financial statements of Alkeus Pharmaceuticals, Inc. required by the Merger Agreement, and (ii) the termination of the Merger Agreement (the “Filing Deadline”), prepare and file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SEC an initial Registration Statement (the “Initial Registration Statement”) covering the resale of all of the Registrable Securities. Before filing any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Investors or their counsel reasonably propose, and (b) not file any Registration Statement or Prospectus or any amendment or supplement thereto containing information regarding an Investor to which such Investor reasonably objects; provided, that, if such information is required (in the good faith opinion of the Company) to comply with any applicable law or regulation, such Investor forfeits any rights to have their Registrable Securities included in any Registration Statement until such information is no longer required or the Investor no longer objects to the disclosure of such information. The Investors shall furnish all information reasonably requested by the Company and as shall be reasonably required in connection with any registration referred to in this Agreement. (b) Effectiveness. To the extent the Initial Registration Statement is not effective upon filing, the Company shall use its reasonable best efforts to have the Initial Registration Statement and any amendment declared effective by the SEC at the earliest possible date but no later than the earlier of (i) the 60th calendar day following the earlier of (X) the initial filing date of the Initial Registration Statement and (Y) the Filing Deadline for the Initial Registration Statement and (ii) the fifth Business Day after the date the Company is notified (orally or in writing, whichever is earlier) by the SEC that the Initial Registration Statement will not be “reviewed” or will not be subject to further review (such earlier date, the “Effectiveness Deadline”). The Company shall notify the Investors by e-mail as promptly as practicable, and in any event, within 24 hours, after the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(A) the date on which the Investors shall have resold all the Registrable Securities covered thereby pursuant to Rule 144 or pursuant to the Registration Statement; and (B)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“Registration Period”).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(c) Sufficient Number of Shares Registered.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thereunder, a “New Registration Statement”), so as to cover all of such Registrable Securities as soon as reasonably practicable, but in any event not later than ten Business Days after the necessity therefor arises (the “New Registration Filing Deadline”). The Company shall use its reasonable best efforts to have such amendment and/or New Registration Statement become effective as soon as reasonably practicable following the filing thereof but no later than the earlier of (i) the 75th calendar day following the earlier of (x) the initial filing date of the New Registration Statement and (y) the New Registration Filing Deadline, if the SEC notifies the Company that it will “review” the New Registration Statement and (ii) the fifth Business Day after the date the Company is notified (orally or in writing, whichever is earlier) by the SEC that the New Registration Statement will not be “reviewed” or will not be subject to further review (the earlier of such dates, the “New Registration Effectiveness Deadline”). The provisions of Section 2(a) and (b) shall apply to the New Registration Statement, except as modified hereby. (d) Allowed Delays.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(A)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“Opt-Out Notice”) to the Company requesting that such Investor not receive notices from the Company otherwise required by this Section 2 or Section 3(e); provided, however, that such Investor may later revoke any such Opt-Out Notice in writing. Following receipt of an Opt-Out Notice from an Investor (unless subsequently revoked), (a) the Company shall not deliver any notices pursuant to this Section 2(d) or Section 3(e) to such Investor and such Investor shall no longer be entitled to the rights associated with any such notice and (b) each time prior to such Investor’s intended use of an effective Registration Statement, such Investor will notify the Company in writing at least two (2) Business Days in advance of such intended use, and if a notice of an Allowed Delay or Suspension Event (as defined below) was previously delivered (or would have been delivered but for the provisions of this Section 2(d) or Section 3(e), as applicable) and the related suspension period remains in effect, the Company will so notify such Investor, within one (1) Business Day of such Investor’s notification to the Company, by delivering to such Investor a copy of such previous notice of an Allowed Delay or Suspension Event, as applicable, and thereafter will provide such Investor with the related notice of the conclusion of such Allowed Delay or Suspension Event, as applicable, immediately upon the conclusion thereof (which notices shall not contain any material nonpublic information or subject such Investor to any duty of confidentiality). (e) Rule 415; Cutback. If at any time the SEC takes the position that the offering of some or all of the Registrable Securities in any Registration Statement is not eligible to be made on a delayed or continuous basis under the provisions of Rule 415 under the Securities Act (provided, however,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Section 2(e). In the event that, despite the Company’s reasonable best efforts and compliance with the terms of this Section 2(e), the SEC refuses to alter its position, the Company shall (i) remove from such Registration Statement such portion of the Registrable Securities (the “Cut Back Shares”) and/or (ii) agree to such restrictions and limitations on the registration and resale of the Registrable Securities as the SEC may require to assure the Company’s compliance with the requirements of Rule 415 (collectively, the “SEC Restrictions”);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Section 2(e)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applicable to such Cut Back Shares (such date, the “Restriction Termination Date”), all of the provisions of this Section 2 (including the Company’s obligations with respect to the filing of a Registration Statement and its obligations to use reasonable efforts to have such Registration Statement declared effective within the time periods set forth herein) shall again be applicable to such Cut Back Shares and any registration statement so filed shall be deemed a “Registration Statement” under this Agreement; provided, however,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55th day immediately after the Restriction Termination Date. (f) Each Registration Statement filed hereunder shall be on Form S-3 (except if the Company is not then eligible to register for resale the Registrable Securities on Form S-3, in which case such registration shall be on another form in accordance with the provisions of this Section 2(f)).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 3. RELATED COMPANY OBLIGATIONS. With respect to the Registration Statement and whenever any Registrable Securities are to be Registered pursuant to Section 2,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Notifications.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(b) Amendments.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 (c) Investor Review.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 (d) Copies Available.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such Investor to the extent such document is available on EDGAR. (e) Notification of Stop Orders; Material Changes.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(1) of the Company’s receipt of notice of any request by the SEC or any other federal or state governmental authority for amendment of or a supplement to the Registration Statement or any Prospectus or for any additional information; (2)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jurisdiction or the initiation or contemplated initiation of any proceeding for such purpose; and (3)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(1) to (3) of the immediately preceding sentence (each, a “Suspension Event”),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(3) of the second sentence of this Section 3(e),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30 consecutive calendar days; provided, further, that the Company may not suspend the use of all Registration Statements more than twice, or for more than 60 total calendar days, in each case during any twelve-month period. (f) Confirmation of Effectiveness.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(g) Listing. The Company shall use best efforts to cause all Registrable Securities covered by a Registration Statement to be listed on the Nasdaq Global Market or such other National Exchange upon which the Registrable Securities are then listed. (h) Compliance.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Section 3(h), “Availability Date” means the 45th day following the end of the fourth fiscal quarter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quarter that includes the effective date of such Registration Statement, except that, if such fourth fiscal quarter is the last quarter of the Company’s fiscal year, “Availability Date” means the 90th day after the end of such fourth fiscal quarter). (i) Blue-Sky. The Company shall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Section 3(i), (ii) subject itself to general taxation in any jurisdiction where it would not otherwise be so subject but for this Section 3(i), or (iii) file a general consent to service of process in any such jurisdiction. (j) Rule 144. With a view to making available to the Investors the benefits of Rule 144 (or its successor rule) and any other rule or regulation of the SEC that may at any time permit the Investors to sell shares of Common Stock to the public without registration, for so long as the Registrable Securities are outstanding,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(k) Cooperation.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or a Suspension Event and for which such Investor has not yet settled. (l) Removal of Restrictive Legends. Without limiting anything in the Purchase Agreement, the Company shall use commercially reasonable efforts to cause the Company’s transfer agent to remove any restrictive legend from any Registrable Securities, as promptly as practicable following the effectiveness of the applicable Registration Statement. (m) MNPI. from and after the date hereof, the Company shall not, and shall cause each of its Affiliates, representatives and agents to not, provide any Investor or any Investor’s Affiliates, representatives or agents, with any material nonpublic information regarding the Company, any of its Affiliates or any other Person (“MNPI”) without the express prior written consent of such Investor. The Company hereby acknowledges and agrees that, neither any Investor nor any of their respective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shall have any duty of trust or confidence with respect to, or duty not to trade on the basis of, any MNPI (i) provided by, or on behalf of, the Company, any of its Affiliates or any of their respective officers, directors, employees, attorneys, agents or representatives or (ii) otherwise possessed (or continued to be possessed) by any Investor (or any Affiliate, agent or representative thereof) as a result of any breach or violation of any of the covenants set forth in this Agreement. In the event that the Company believes that a notice or communication to any Investor or any Investor’s Affiliates, attorneys, agents or representatives contains MNPI, the Company shall, prior to the delivery of such notice or communication, so indicate to such Investor, and such indication shall provide such Investor the means to refuse to receive such notice or communication, and in the absence of any such indication, such Investor, the other holders of the Registrable Securities and their respective Affiliates, agents and representatives shall be allowed to presume that all matters relating to such notice or communication do not constitute MNPI. 4. OBLIGATIONS OF THE INVESTORS. (a) Investor Information. Each Investor shall provide a completed Investor Questionnaire in the form attached hereto as Exhibit B or such other information as reasonably requested by the Company and required in connection with the registration of the Registrable Securities (such questionnaire or other information provided, the “Questionnaire”). If the Company has not received such completed Questionnaire from an Investor within three Business Days of the Company’s request, the Company may file the Registration Statement without including such Investor’s Registrable Securities. (b) Suspension of Sales. Each Investor, severally and not jointly with any other Investor, agrees that, upon receipt of any notice from the Company of the existence of an Allowed Delay or a Suspension Event as set forth in Section 3(e), such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and for which such Investor has not yet settled. (c) Investor Cooperation.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5. EXPENSES OF REGISTRATION. All Registration Expenses incurred in connection with registrations pursuant to this Agreement shall be borne by the Company. All Selling Expenses relating to securities registered on behalf of an Investor shall be borne by such Investor.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6. INDEMNIFICATION. (a) To the fullest extent permitted by law, the Company will, and hereby does, indemnify, hold harmless and defend each Investor, each Person, if any, who controls each Investor, the members, the directors, officers, partners, employees, members, managers, agents, representatives and advisors of the Investors and each Person, if any, who controls any of the foregoing within the meaning of the Securities Act or the Exchange Act (each, an “Indemnified Person”), against any losses, obligation, claims, damages, liabilities, contingencies, judgments, fines, penalties, charges, costs (including, without limitation, court costs and costs of preparation), reasonable and documented attorneys’ fees, amounts paid in settlement and reasonable and documented expenses, (collectively, “Claims”) reasonably incurred in investigating, preparing, defending or participating as a witness in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(“Indemnified Damages”),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“Violations”).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Section 8. (b) In connection with the Initial Registration Statement, any New Registration Statement or any prospectus, each Investor, severally and not jointly, agrees to indemnify, hold harmless and defend, the Company, each of its directors, each of its officers who signed the Initial Registration Statement or signs any New Registration Statement, and each Person, if any, who controls the Company within the meaning of the Securities Act or the Exchange Act (each, an “Indemnified Party”), against any losses, claims, damages, liabilities and expense (including reasonable attorney fees) resulting from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untrue statement or alleged untrue statement or omission or alleged omission of any material fact contained in any Registration Statement, any preliminary prospectus or final prospectus, or any amendment or supplement thereof,, in each case to the extent, and only to the extent, that such untrue statement or omission occurs in reliance upon and in conformity with information about the relevant Investor furnished in writing by such Investor to the Company for use in the such Registration Statement and reviewed and approved in writing by such Investor expressly for use in connection with the preparation of the Registration Statement, any New Registration Statement, any prospectus or any such amendment thereof or supplement thereto. In no event shall the liability of any Investor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Section 8. (c)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of no more than one separate counsel to be paid by the indemnifying party, if, in the reasonable opinion of counsel retained by the indemnified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 (e) The indemnity agreements contained herein shall be in addition to (i) any cause of action or similar right of the Indemnified Party or Indemnified Person against the indemnifying party or others, and (ii) any liabilities the indemnifying party may be subject to pursuant to the law. 7. 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 8. ASSIGNMENT OF REGISTRATION RIGHTS. (a) 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 (b) An Investor may transfer or assign its rights hereunder, in whole or in part from time to time, to any permitted assignee, provided that such Investor complies with the provisions of the Purchase Agreement, and provides written notice of assignment to the Company promptly after such assignment is effected, and such Person agrees in writing to be bound by all of the provisions contained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 The provisions of this Agreement shall be binding upon and inure to the benefit of the Investor and its successors and permitted assigns. 9. AMENDMENTS AND WAIVERS. 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10. MISCELLANEOUS. (a) Notices.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(in each case, without receipt of an undeliverable or similar notice),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i. If to the Company, addressed as follows: Tarsus Pharmaceuticals, Inc. 17700 Laguna Canyon Road, Floor 4 Irvine, California 92618 Attention: Bryan Wahl Email: Bryan@tarsusrx.com with a copy (which shall not constitute notice): Gunderson Dettmer Stough Villeneuve Franklin &amp; Hachigian, LLP 3570 Carmel Mountain Road, Suite 200 San Diego, CA 92130 Attention: Ryan J. Gunderson Email: ryangunderson@gunder.com ii. If to any Investor, at its e-mail address or address set forth on its signature page to the Purchase Agreement or to such e-mail address, or address as subsequently modified by written notice given in accordance with this Section 10. Any Person may change the address to which notices and communications to it are to be addressed by notification as provided for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 [Reserved] (c) 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(d) Governing Law. The provisions of Section 8.5 of the Purchase Agreement are incorporated by reference herein mutatis mutandis. (e) Headings. The titles, subtitles and headings in this Agreement are for convenience of reference and shall not form part of, or affect the interpretation of, this Agreement. (f) Counterparts.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(g)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(h) Contract Interpretation. This Agreement is the joint product of each Investor and the Company and each provision hereof has been subject to the mutual consultation, negotiation and agreement of such parties and shall not be construed for or against any party hereto. (i) No Third Party Beneficiaries. Except as set forth in Sections 6, 7 and 8,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(j)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(k) Non-Recourse.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(l) Specific Performance.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(m) Cumulative Remedies. The remedies provided herein are cumulative and not exclusive of any remedies provided by law. (n) Effectiveness. The Company’s obligations hereunder shall be conditioned upon the occurrence of the Closing Date, and this Agreement shall not be effective until such Closing Date. If the Purchase Agreement shall be terminated prior to the Closing Date, then this Agreement shall be void and of no further force or effect (and no party hereto shall have any rights or obligations with respect to this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COMPANY: TARSUS PHARMACEUTICALS,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INVESTOR: [NAME]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 PLAN OF DISTRIBUTION The selling stockholders, which as used herein includes donees, pledgees, transferees or other successors- in-interest selling shares of common stock or interests therein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any one or more of the following methods when disposing of shares or interests therein: • distributions to members, partners, stockholders or other equityholders of the selling stockholders; • ordinary brokerage transactions and transactions in which the broker-dealer solicits purchasers; • block trades in which the broker-dealer will attempt to sell the shares as agent, but may position and resell a portion of the block as principal to facilitate the transaction; • purchases by a broker-dealer as principal and resale by the broker-dealer for its account; • an exchange distribution in accordance with the rules of the applicable exchange; • privately negotiated transactions; • short sales and settlement of short sales entered into after the effective date of the registration statement of which this prospectus is a part; • through the writing or settlement of options or other hedging transactions, whether through an options exchange or otherwise; • broker-dealers may agree with the selling stockholders to sell a specified number of such shares at a stipulated price per share; • a combination of any such methods of sale; and • any other method permitted pursuant to applicable law. 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selling stockholders also may transfer the shares of common stock in other circumstances, in which case the transferees, pledgees or other successors in interest will be the selling stockholders for purposes of this prospectus. 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To the extent required, the shares of common stock to be sold, the names of the selling stockholders, the respective purchase prices and public offering prices, the names of any agent, dealer or underwriter,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any applicable commissions or discounts with respect to a particular offer will be set forth in an accompanying prospectus supplement or, if appropriate, a post-effective amendment to the registration statement that includes this prospectus.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We have agreed to indemnify the selling stockholders against liabilities, including liabilities under the Securities Act and state securities laws, relating to the registration of the shares of common stock offered by this prospectus. We and our executive officers, directors, and certain other stockholders have agreed, among other things and subject to certain exceptions, not to dispose of or hedge any of our or their common stock or securities convertible into or exchangeable for shares of our common stock during the period from the date of the Purchase Agreement and continuing through the date 90 days after the date of the Purchase Agreement, except with the prior written consent of Barclays Capital Inc. This agreement does not apply to any existing employee benefit plans. 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 sale limitations and without current public information pursuant to Rule 144 under the Securities Act or any other rule of similar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Investor Questionnaire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pipereleasefinal.htm"/>
      <w:bookmarkStart w:id="7" w:name="kspipereleasefinal"/>
      <w:bookmarkEnd w:id="6"/>
      <w:bookmarkEnd w:id="7"/>
      <w:r>
        <w:rPr/>
        <w:drawing>
          <wp:inline distT="0" distB="0" distL="0" distR="0">
            <wp:extent cx="919162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Tarsus Pharmaceuticals Announces Oversubscribed $125.0 Million Private Placement Equity Financing Your publication date and time will appear here. | Source: Tarsus Pharmaceuticals, Inc IRVINE, Calif., Aug. 06, 2026 (GLOBE NEWSWIRE) -- Tarsus Pharmaceuticals, Inc. (Nasdaq: TARS) (“Tarsus” or the “Company”) today announced that it has entered into a securities purchase agreement with certain qualified institutional buyers and accredited investors for a private investment in public equity (“PIPE”) financing that is expected to result in gross proceeds of approximately $125.0 million, before deducting placement agent fees and other private placement expenses. The PIPE financing includes participation from existing investors of Alkeus Pharmaceuticals (“Alkeus”), including TCGX, Bain Capital Life Sciences, and Wellington Management. Tarsus announced the pending acquisition of Alkeus in a press release earlier today. The additional PIPE investors include new and existing Tarsus investors, including ADAR1 Capital Management, Sirenia Capital Management LP, RTW Investments, and Vestal Point Capital, among others. Pursuant to the terms of the securities purchase agreement, Tarsus is selling an aggregate of (i) 2,098,519 shares of its common stock (“Common Stock”) at a purchase price of $56.00 per share, and (ii) pre-funded warrants (“Pre-Funded Warrants”) to purchase 133,625 shares of common stock at a purchase price of $55.9999 per Pre-Funded Warrant. The Pre-Funded Warrants have an exercise price of $0.0001 per share. The PIPE financing is expected to close on August 7, 2026, subject to the satisfaction of customary closing conditions. Tarsus intends to use the net proceeds from the PIPE financing to fund clinical development and commercial activities and for other general corporate purposes. Share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Barclays is acting as lead placement agent and BofA Securities and William Blair are acting as co-placement agents in the PIPE financing. This press release shall not constitute an offer to sell or a solicitation of an offer to buy these securities nor a solicitation of any vote or approval with respect to the proposed transactions or otherwise, nor shall there be any sale of these securities in any state or other jurisdiction in which such offer, solicitation or sale would be unlawful prior to the registration or qualification under the securities laws of any such state or other jurisdiction. The sales of securities of Tarsus described above are being made in a transaction not involving a public offering and the securities have not been registered under the Securities Act of 1933, as amended (the “Securities Act”), or any state or other applicable jurisdiction's securities laws and may not be reoffered or resold in the United States except pursuant to an effective registration statement or an applicable exemption from the registration requirements of the Securities Act and/or applicable state or other jurisdictions’ securities laws. About Tarsus Pharmaceuticals, Inc. 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Demodex blepharitis. Tarsus is also developing TP- 04 for the potential treatment of ocular rosacea and TP-05 as an oral tablet for the potential prevention of Lyme disease, both of which are in Phase 2, and IRX-101 for potential use as an ocular antiseptic. Forward-Looking Statements Statements in this press release about future expectations, plans and prospects, as well as any other statements regarding matters that are not historical facts, may constitute “forward-looking statements.”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but not limited to, risks and uncertainties related to the satisfaction of customary closing conditions related to the PIPE financing. Further, there are other risks and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2025, filed on February 23, 2026 with the SEC, and the most recent Form 10-Q quarterly filing filed on August 6, 2026 with the SEC,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 Media Contact: Adrienne Kemp Vice President, Corporate Communications (949) 922-0801 akemp@tarsusrx.com Investor Contact: David Nakasone Head of Investor Relations (949) 620-3223 DNakasone@tarsusrx.com 3/3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45335</Words>
  <Characters>242691</Characters>
  <CharactersWithSpaces>288129</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pipereleasefinal</dc:title>
</cp:coreProperties>
</file>