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42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Greenstein Leonard M.</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42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TARSUS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425"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67,316</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05/13/2030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72,846</w:t>
            </w:r>
          </w:p>
        </w:tc>
        <w:tc>
          <w:tcPr>
            <w:tcW w:w="40" w:type="dxa"/>
            <w:vAlign w:val="bottom"/>
          </w:tcPr>
          <w:p>
            <w:pPr>
              <w:spacing w:after="0"/>
              <w:rPr>
                <w:sz w:val="24"/>
                <w:szCs w:val="24"/>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20"/>
                <w:szCs w:val="20"/>
                <w:color w:val="0000FF"/>
              </w:rPr>
              <w:t>2.01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09/24/2030</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25,868</w:t>
            </w:r>
          </w:p>
        </w:tc>
        <w:tc>
          <w:tcPr>
            <w:tcW w:w="40" w:type="dxa"/>
            <w:vAlign w:val="bottom"/>
          </w:tcPr>
          <w:p>
            <w:pPr>
              <w:spacing w:after="0"/>
              <w:rPr>
                <w:sz w:val="24"/>
                <w:szCs w:val="24"/>
                <w:color w:val="auto"/>
              </w:rPr>
            </w:pPr>
          </w:p>
        </w:tc>
        <w:tc>
          <w:tcPr>
            <w:tcW w:w="940" w:type="dxa"/>
            <w:vAlign w:val="bottom"/>
            <w:vMerge w:val="restart"/>
          </w:tcPr>
          <w:p>
            <w:pPr>
              <w:jc w:val="right"/>
              <w:ind w:right="199"/>
              <w:spacing w:after="0"/>
              <w:rPr>
                <w:sz w:val="20"/>
                <w:szCs w:val="20"/>
                <w:color w:val="auto"/>
              </w:rPr>
            </w:pPr>
            <w:r>
              <w:rPr>
                <w:rFonts w:ascii="Times New Roman" w:cs="Times New Roman" w:eastAsia="Times New Roman" w:hAnsi="Times New Roman"/>
                <w:sz w:val="20"/>
                <w:szCs w:val="20"/>
                <w:color w:val="0000FF"/>
              </w:rPr>
              <w:t>10.99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-2171065</wp:posOffset>
            </wp:positionV>
            <wp:extent cx="6946900" cy="223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230120"/>
                    </a:xfrm>
                    <a:prstGeom prst="rect">
                      <a:avLst/>
                    </a:prstGeom>
                    <a:noFill/>
                  </pic:spPr>
                </pic:pic>
              </a:graphicData>
            </a:graphic>
          </wp:anchor>
        </w:drawing>
      </w:r>
    </w:p>
    <w:p>
      <w:pPr>
        <w:spacing w:after="0" w:line="9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jc w:val="both"/>
        <w:ind w:left="40" w:right="100" w:firstLine="5"/>
        <w:spacing w:after="0"/>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common stock are subject to repurchase by the Issuer if the Reporting Person ceases to provide services to the Issuer prior to the vesting of the shares. The Issuer's right of repurchase lapses with respect to (i) 35,040 shares on April 21, 2021, (ii) 2,920 shares each month beginning on May 20, 2021 until and including March 20, 2022, and (iii)</w:t>
      </w:r>
    </w:p>
    <w:p>
      <w:pPr>
        <w:spacing w:after="0" w:line="1" w:lineRule="exact"/>
        <w:rPr>
          <w:rFonts w:ascii="Times New Roman" w:cs="Times New Roman" w:eastAsia="Times New Roman" w:hAnsi="Times New Roman"/>
          <w:sz w:val="15"/>
          <w:szCs w:val="15"/>
          <w:color w:val="008000"/>
        </w:rPr>
      </w:pPr>
    </w:p>
    <w:p>
      <w:pPr>
        <w:ind w:left="300" w:hanging="255"/>
        <w:spacing w:after="0"/>
        <w:tabs>
          <w:tab w:leader="none" w:pos="30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on April 20, 2022.</w:t>
      </w:r>
    </w:p>
    <w:p>
      <w:pPr>
        <w:spacing w:after="0" w:line="36"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under the Tarsus Pharmaceuticals, Inc. 2016 Stock Plan (the "Plan"). 2,765 of the option shares vest and become exercisable on April 20, 2022; 2,920 of the option shares vest and become exercisable monthly beginning on May 20, 2022 until and including March 20, 2024; and 2,921 option shares vest and become exercisable on April 20, 2024. The option provides for an early-exercise provision and is exercisable as to 49,864 unvested shares at any time beginning on May 14, 2020, and as to 22,982 shares beginning on January 1, 2021, each subject to the Issuer's right of repurchase.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6"/>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Options granted under the Plan. The option shares vest and become exercisable in 48 equal monthly installments beginning on October 25, 2020.</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w w:val="98"/>
              </w:rPr>
              <w:t>/s/ Leonard M. Greenstein  10/15/2020</w:t>
            </w: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0"/>
                <w:szCs w:val="20"/>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04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42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275" w:lineRule="auto"/>
        <w:rPr>
          <w:sz w:val="20"/>
          <w:szCs w:val="20"/>
          <w:color w:val="auto"/>
        </w:rPr>
      </w:pPr>
      <w:r>
        <w:rPr>
          <w:rFonts w:ascii="Courier New" w:cs="Courier New" w:eastAsia="Courier New" w:hAnsi="Courier New"/>
          <w:sz w:val="20"/>
          <w:szCs w:val="20"/>
          <w:color w:val="auto"/>
        </w:rPr>
        <w:t>KNOW ALL BY THESE PRESENTS, the undersigned hereby constitutes and appoints each of Bobak Azamian, Kim Norman, Leanne Gould, Jordan Murray, and Holly Glavinic signing singly, and with full power of substitution, the undersigned's true and lawful attorney-in-fact to:</w:t>
      </w:r>
    </w:p>
    <w:p>
      <w:pPr>
        <w:spacing w:after="0" w:line="87" w:lineRule="exact"/>
        <w:rPr>
          <w:sz w:val="20"/>
          <w:szCs w:val="20"/>
          <w:color w:val="auto"/>
        </w:rPr>
      </w:pPr>
    </w:p>
    <w:p>
      <w:pPr>
        <w:ind w:right="1079"/>
        <w:spacing w:after="0" w:line="293" w:lineRule="auto"/>
        <w:tabs>
          <w:tab w:leader="none" w:pos="468"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October 7,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Leonard M. Greenstein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Leonard M. Greenstein</w:t>
      </w:r>
    </w:p>
    <w:p>
      <w:pPr>
        <w:sectPr>
          <w:pgSz w:w="11900" w:h="16838" w:orient="portrait"/>
          <w:cols w:equalWidth="0" w:num="1">
            <w:col w:w="9979"/>
          </w:cols>
          <w:pgMar w:left="480" w:top="106"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56"/>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19692"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2020-10-15T19:09:38Z</dcterms:created>
  <dcterms:modified xsi:type="dcterms:W3CDTF">2020-10-15T19:09:38Z</dcterms:modified>
</cp:coreProperties>
</file>