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36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6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Neervannan Seshadri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35.5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32,079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32,079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7, 2025, and 1/48th of the option shares shall vest each month thereafter for a period of 3 years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RSUs will vest on March 15th of each of 2025, 2026, 2027, and 2028,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28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7584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2024-03-11T16:14:33Z</dcterms:created>
  <dcterms:modified xsi:type="dcterms:W3CDTF">2024-03-11T16:14:33Z</dcterms:modified>
</cp:coreProperties>
</file>