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5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SEC Form 3</w:t>
            </w:r>
          </w:p>
        </w:tc>
        <w:tc>
          <w:tcPr>
            <w:tcW w:w="6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20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FORM 3</w:t>
            </w:r>
          </w:p>
        </w:tc>
        <w:tc>
          <w:tcPr>
            <w:tcW w:w="6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60" w:type="dxa"/>
            <w:vAlign w:val="bottom"/>
            <w:vMerge w:val="restart"/>
          </w:tcPr>
          <w:p>
            <w:pPr>
              <w:jc w:val="center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9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808080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60" w:type="dxa"/>
            <w:vAlign w:val="bottom"/>
            <w:vMerge w:val="restart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  <w:w w:val="99"/>
              </w:rPr>
              <w:t>INITIAL STATEMENT OF BENEFICIAL OWNERSHIP OF SECURITIES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  <w:w w:val="97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6934200</wp:posOffset>
            </wp:positionH>
            <wp:positionV relativeFrom="paragraph">
              <wp:posOffset>-488950</wp:posOffset>
            </wp:positionV>
            <wp:extent cx="50800" cy="502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" cy="502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5612130</wp:posOffset>
            </wp:positionH>
            <wp:positionV relativeFrom="paragraph">
              <wp:posOffset>-488950</wp:posOffset>
            </wp:positionV>
            <wp:extent cx="50800" cy="502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" cy="502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10160</wp:posOffset>
            </wp:positionV>
            <wp:extent cx="7023100" cy="26377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3100" cy="2637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440" w:top="203" w:right="4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20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6"/>
                <w:szCs w:val="16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 Date of Event Requiring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spacing w:after="0" w:line="181" w:lineRule="exact"/>
              <w:rPr>
                <w:rFonts w:ascii="Arial" w:cs="Arial" w:eastAsia="Arial" w:hAnsi="Arial"/>
                <w:sz w:val="16"/>
                <w:szCs w:val="16"/>
                <w:color w:val="0000EE"/>
                <w:w w:val="87"/>
              </w:rPr>
            </w:pPr>
            <w:hyperlink r:id="rId11">
              <w:r>
                <w:rPr>
                  <w:rFonts w:ascii="Arial" w:cs="Arial" w:eastAsia="Arial" w:hAnsi="Arial"/>
                  <w:sz w:val="16"/>
                  <w:szCs w:val="16"/>
                  <w:color w:val="0000EE"/>
                  <w:w w:val="87"/>
                </w:rPr>
                <w:t>Trevejo Jose M.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2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7"/>
              </w:rPr>
              <w:t>Statement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2"/>
            <w:vMerge w:val="restart"/>
          </w:tcPr>
          <w:p>
            <w:pPr>
              <w:ind w:left="1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02/01/2022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25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3. Issuer Name </w:t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Ticker or Trading Symbol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4"/>
          <w:szCs w:val="14"/>
          <w:color w:val="0000EE"/>
        </w:rPr>
      </w:pPr>
      <w:hyperlink r:id="rId12">
        <w:r>
          <w:rPr>
            <w:rFonts w:ascii="Arial" w:cs="Arial" w:eastAsia="Arial" w:hAnsi="Arial"/>
            <w:sz w:val="14"/>
            <w:szCs w:val="14"/>
            <w:u w:val="single" w:color="auto"/>
            <w:color w:val="0000EE"/>
          </w:rPr>
          <w:t>Tarsus Pharmaceuticals, Inc.</w:t>
        </w:r>
        <w:r>
          <w:rPr>
            <w:rFonts w:ascii="Arial" w:cs="Arial" w:eastAsia="Arial" w:hAnsi="Arial"/>
            <w:sz w:val="14"/>
            <w:szCs w:val="14"/>
            <w:color w:val="0000EE"/>
          </w:rPr>
          <w:t xml:space="preserve"> </w:t>
        </w:r>
      </w:hyperlink>
      <w:r>
        <w:rPr>
          <w:rFonts w:ascii="Arial" w:cs="Arial" w:eastAsia="Arial" w:hAnsi="Arial"/>
          <w:sz w:val="14"/>
          <w:szCs w:val="14"/>
          <w:color w:val="000000"/>
        </w:rPr>
        <w:t>[</w:t>
      </w:r>
      <w:r>
        <w:rPr>
          <w:rFonts w:ascii="Arial" w:cs="Arial" w:eastAsia="Arial" w:hAnsi="Arial"/>
          <w:sz w:val="14"/>
          <w:szCs w:val="14"/>
          <w:color w:val="0000EE"/>
        </w:rPr>
        <w:t xml:space="preserve"> </w:t>
      </w:r>
      <w:r>
        <w:rPr>
          <w:rFonts w:ascii="Arial" w:cs="Arial" w:eastAsia="Arial" w:hAnsi="Arial"/>
          <w:sz w:val="11"/>
          <w:szCs w:val="11"/>
          <w:color w:val="0000FF"/>
        </w:rPr>
        <w:t>TARS</w:t>
      </w:r>
      <w:r>
        <w:rPr>
          <w:rFonts w:ascii="Arial" w:cs="Arial" w:eastAsia="Arial" w:hAnsi="Arial"/>
          <w:sz w:val="14"/>
          <w:szCs w:val="14"/>
          <w:color w:val="0000EE"/>
        </w:rPr>
        <w:t xml:space="preserve"> </w:t>
      </w:r>
      <w:r>
        <w:rPr>
          <w:rFonts w:ascii="Arial" w:cs="Arial" w:eastAsia="Arial" w:hAnsi="Arial"/>
          <w:sz w:val="14"/>
          <w:szCs w:val="14"/>
          <w:color w:val="000000"/>
        </w:rPr>
        <w:t>]</w:t>
      </w:r>
    </w:p>
    <w:p>
      <w:pPr>
        <w:spacing w:after="0" w:line="37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620" w:space="380"/>
            <w:col w:w="6020"/>
          </w:cols>
          <w:pgMar w:left="440" w:top="203" w:right="439" w:bottom="1440" w:gutter="0" w:footer="0" w:header="0"/>
          <w:type w:val="continuous"/>
        </w:sectPr>
      </w:pP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4"/>
        </w:trPr>
        <w:tc>
          <w:tcPr>
            <w:tcW w:w="2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15540 LAGUNA CANYON ROAD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0"/>
        </w:trPr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SUITE 160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332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78"/>
        </w:trPr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IRVINE</w:t>
            </w:r>
          </w:p>
        </w:tc>
        <w:tc>
          <w:tcPr>
            <w:tcW w:w="11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CA</w:t>
            </w:r>
          </w:p>
        </w:tc>
        <w:tc>
          <w:tcPr>
            <w:tcW w:w="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92618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940" w:hanging="5"/>
        <w:spacing w:after="0" w:line="241" w:lineRule="auto"/>
        <w:tabs>
          <w:tab w:leader="none" w:pos="117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10% Owner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205"/>
        <w:spacing w:after="0"/>
        <w:tabs>
          <w:tab w:leader="none" w:pos="505" w:val="left"/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Officer (give 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Other (specify below)</w:t>
      </w:r>
    </w:p>
    <w:p>
      <w:pPr>
        <w:spacing w:after="0" w:line="80" w:lineRule="exact"/>
        <w:rPr>
          <w:sz w:val="24"/>
          <w:szCs w:val="24"/>
          <w:color w:val="auto"/>
        </w:rPr>
      </w:pPr>
    </w:p>
    <w:p>
      <w:pPr>
        <w:ind w:left="80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CHIEF MEDICAL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113" w:hanging="113"/>
        <w:spacing w:after="0"/>
        <w:tabs>
          <w:tab w:leader="none" w:pos="113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If Amendment, Date of Original Filed (Month/Day/Year)</w:t>
      </w:r>
    </w:p>
    <w:p>
      <w:pPr>
        <w:spacing w:after="0" w:line="265" w:lineRule="exact"/>
        <w:rPr>
          <w:rFonts w:ascii="Arial" w:cs="Arial" w:eastAsia="Arial" w:hAnsi="Arial"/>
          <w:sz w:val="10"/>
          <w:szCs w:val="10"/>
          <w:color w:val="auto"/>
        </w:rPr>
      </w:pPr>
    </w:p>
    <w:p>
      <w:pPr>
        <w:ind w:left="173" w:right="180" w:hanging="173"/>
        <w:spacing w:after="0" w:line="294" w:lineRule="auto"/>
        <w:tabs>
          <w:tab w:leader="none" w:pos="111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Individual or Joint/Group Filing (Check Applicable Line) </w:t>
      </w:r>
      <w:r>
        <w:rPr>
          <w:rFonts w:ascii="Arial" w:cs="Arial" w:eastAsia="Arial" w:hAnsi="Arial"/>
          <w:sz w:val="13"/>
          <w:szCs w:val="13"/>
          <w:color w:val="0000FF"/>
        </w:rPr>
        <w:t xml:space="preserve">X </w:t>
      </w:r>
      <w:r>
        <w:rPr>
          <w:rFonts w:ascii="Arial" w:cs="Arial" w:eastAsia="Arial" w:hAnsi="Arial"/>
          <w:sz w:val="10"/>
          <w:szCs w:val="10"/>
          <w:color w:val="000000"/>
        </w:rPr>
        <w:t>Form filed by One Reporting Person</w:t>
      </w:r>
    </w:p>
    <w:p>
      <w:pPr>
        <w:spacing w:after="0" w:line="16" w:lineRule="exact"/>
        <w:rPr>
          <w:rFonts w:ascii="Arial" w:cs="Arial" w:eastAsia="Arial" w:hAnsi="Arial"/>
          <w:sz w:val="10"/>
          <w:szCs w:val="10"/>
          <w:color w:val="auto"/>
        </w:rPr>
      </w:pPr>
    </w:p>
    <w:p>
      <w:pPr>
        <w:ind w:left="453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More than One Reporting Person</w:t>
      </w:r>
    </w:p>
    <w:p>
      <w:pPr>
        <w:spacing w:after="0" w:line="35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5" w:space="720"/>
            <w:col w:w="3045" w:space="247"/>
            <w:col w:w="2733"/>
          </w:cols>
          <w:pgMar w:left="440" w:top="203" w:right="439" w:bottom="1440" w:gutter="0" w:footer="0" w:header="0"/>
          <w:type w:val="continuous"/>
        </w:sectPr>
      </w:pP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(Zip)</w:t>
      </w:r>
    </w:p>
    <w:p>
      <w:pPr>
        <w:spacing w:after="0" w:line="13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Beneficially Owned</w:t>
      </w:r>
    </w:p>
    <w:p>
      <w:pPr>
        <w:spacing w:after="0" w:line="9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80" w:type="dxa"/>
            <w:vAlign w:val="bottom"/>
          </w:tcPr>
          <w:p>
            <w:pPr>
              <w:ind w:left="1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Amount of Securities Beneficially</w:t>
            </w:r>
          </w:p>
        </w:tc>
        <w:tc>
          <w:tcPr>
            <w:tcW w:w="13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Ownership Form: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 Nature of Indirect Beneficial Ownership (Instr. 5)</w:t>
            </w: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ind w:left="178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Owned (Instr. 4)</w:t>
            </w:r>
          </w:p>
        </w:tc>
        <w:tc>
          <w:tcPr>
            <w:tcW w:w="1340" w:type="dxa"/>
            <w:vAlign w:val="bottom"/>
          </w:tcPr>
          <w:p>
            <w:pPr>
              <w:ind w:left="20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Direct (D) or Indirect (I)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II - Derivative Securities Beneficially Owned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8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3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Title and Amount of Securities Underlying Derivative</w:t>
            </w: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5. Ownership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6.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3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640" w:type="dxa"/>
            <w:vAlign w:val="bottom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 (Instr. 4)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2540" w:type="dxa"/>
            <w:vAlign w:val="bottom"/>
            <w:gridSpan w:val="4"/>
          </w:tcPr>
          <w:p>
            <w:pPr>
              <w:ind w:left="10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Form: Direct (D)  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3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3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ind w:left="10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3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3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3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Title</w:t>
            </w: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3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3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3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Remarks: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3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No securities are benficially owned. Exhibit 24 - Power of Attorney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3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/s/ Leonard M. Greenstein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02/03/2022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3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Reminder: Report on a separate line for each class of securities beneficially owned directly or indirectly.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5 (b)(v).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both"/>
        <w:ind w:left="40" w:right="5220" w:hanging="10"/>
        <w:spacing w:after="0" w:line="345" w:lineRule="auto"/>
        <w:tabs>
          <w:tab w:leader="none" w:pos="146" w:val="left"/>
        </w:tabs>
        <w:numPr>
          <w:ilvl w:val="0"/>
          <w:numId w:val="3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20"/>
          </w:cols>
          <w:pgMar w:left="440" w:top="203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Tarsus Pharmaceuticals, Inc. - Power of Attorney</w:t>
      </w:r>
    </w:p>
    <w:p>
      <w:pPr>
        <w:spacing w:after="0" w:line="1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KNOW ALL BY THESE PRESENTS, the undersigned hereby constitutes and appoints each of Bobak Azamian, Leo Greenstein, Bryan Wahl, Kim Norman, and</w:t>
      </w:r>
    </w:p>
    <w:p>
      <w:pPr>
        <w:spacing w:after="0" w:line="154" w:lineRule="exact"/>
        <w:rPr>
          <w:sz w:val="20"/>
          <w:szCs w:val="20"/>
          <w:color w:val="auto"/>
        </w:rPr>
      </w:pPr>
    </w:p>
    <w:p>
      <w:pPr>
        <w:ind w:left="320" w:hanging="320"/>
        <w:spacing w:after="0"/>
        <w:tabs>
          <w:tab w:leader="none" w:pos="320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2"/>
          <w:szCs w:val="12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execute for and on behalf of the undersigned a Form ID Application, if required, and submit the same to the United States Securities and E</w:t>
      </w:r>
    </w:p>
    <w:p>
      <w:pPr>
        <w:spacing w:after="0" w:line="163" w:lineRule="exact"/>
        <w:rPr>
          <w:rFonts w:ascii="Courier New" w:cs="Courier New" w:eastAsia="Courier New" w:hAnsi="Courier New"/>
          <w:sz w:val="12"/>
          <w:szCs w:val="12"/>
          <w:color w:val="auto"/>
        </w:rPr>
      </w:pPr>
    </w:p>
    <w:p>
      <w:pPr>
        <w:ind w:left="320" w:hanging="320"/>
        <w:spacing w:after="0"/>
        <w:tabs>
          <w:tab w:leader="none" w:pos="320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3"/>
          <w:szCs w:val="13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execute for and on behalf of the undersigned, in the undersigned's capacity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as an officer and/or director of Tarsus Pharmaceuticals, Inc. (the "Company") or as a holder of 10% or more of the Company's securities, Forms</w:t>
      </w:r>
    </w:p>
    <w:p>
      <w:pPr>
        <w:spacing w:after="0" w:line="154" w:lineRule="exact"/>
        <w:rPr>
          <w:sz w:val="20"/>
          <w:szCs w:val="20"/>
          <w:color w:val="auto"/>
        </w:rPr>
      </w:pPr>
    </w:p>
    <w:p>
      <w:pPr>
        <w:ind w:left="320" w:hanging="320"/>
        <w:spacing w:after="0"/>
        <w:tabs>
          <w:tab w:leader="none" w:pos="320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2"/>
          <w:szCs w:val="12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do and perform any and all acts for and on behalf of the undersigned that may be necessary or desirable to complete and execute any such F</w:t>
      </w:r>
    </w:p>
    <w:p>
      <w:pPr>
        <w:spacing w:after="0" w:line="164" w:lineRule="exact"/>
        <w:rPr>
          <w:rFonts w:ascii="Courier New" w:cs="Courier New" w:eastAsia="Courier New" w:hAnsi="Courier New"/>
          <w:sz w:val="12"/>
          <w:szCs w:val="12"/>
          <w:color w:val="auto"/>
        </w:rPr>
      </w:pPr>
    </w:p>
    <w:p>
      <w:pPr>
        <w:spacing w:after="0" w:line="488" w:lineRule="auto"/>
        <w:tabs>
          <w:tab w:leader="none" w:pos="312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3"/>
          <w:szCs w:val="13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take any other action of any type whatsoever in connection with the foregoing that, in the opinion of such attorney-in-fact, may be of ben The undersigned hereby grants to each such attorney-in-fact full power and authority to do and perform any and every act and thing whatsoever The undersigned acknowledges that the foregoing attorneys-in-fact, in serving in such capacity at the request of the undersigned, are not assu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 w:line="243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This Power of Attorney may be filed with the SEC as a confirming statement of the authority granted herein. This Power of Attorney shall remai undersigned is no longer required to file Forms 3, 4, and 5 with respect to the undersigned's holdings of and transactions in securities issue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IN WITNESS WHEREOF, the undersigned has caused this Power of Attorney to be executed as of the date written below.</w:t>
      </w:r>
    </w:p>
    <w:p>
      <w:pPr>
        <w:spacing w:after="0" w:line="1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Date: February 1, 2022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By: /s/ Jose Trevejo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Name: Jose Trevejo</w:t>
      </w:r>
    </w:p>
    <w:sectPr>
      <w:pgSz w:w="11900" w:h="16838" w:orient="portrait"/>
      <w:cols w:equalWidth="0" w:num="1">
        <w:col w:w="11080"/>
      </w:cols>
      <w:pgMar w:left="440" w:top="140" w:right="37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625558EC"/>
    <w:multiLevelType w:val="hybridMultilevel"/>
    <w:lvl w:ilvl="0">
      <w:lvlJc w:val="left"/>
      <w:lvlText w:val="**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(%1)"/>
      <w:numFmt w:val="decimal"/>
      <w:start w:val="1"/>
    </w:lvl>
  </w:abstractNum>
  <w:abstractNum w:abstractNumId="4">
    <w:nsid w:val="46E87CCD"/>
    <w:multiLevelType w:val="hybridMultilevel"/>
    <w:lvl w:ilvl="0">
      <w:lvlJc w:val="left"/>
      <w:lvlText w:val="(%1)"/>
      <w:numFmt w:val="decimal"/>
      <w:start w:val="3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661539" TargetMode="External"/><Relationship Id="rId12" Type="http://schemas.openxmlformats.org/officeDocument/2006/relationships/hyperlink" Target="http://www.sec.gov/cgi-bin/browse-edgar?action=getcompany&amp;CIK=00018197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2022-02-03T16:36:34Z</dcterms:created>
  <dcterms:modified xsi:type="dcterms:W3CDTF">2022-02-03T16:36:34Z</dcterms:modified>
</cp:coreProperties>
</file>