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7913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Ackermann Michael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Tarsus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TARS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4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520" w:type="dxa"/>
            <w:vAlign w:val="bottom"/>
            <w:gridSpan w:val="3"/>
            <w:vMerge w:val="restart"/>
          </w:tcPr>
          <w:p>
            <w:pPr>
              <w:ind w:left="300"/>
              <w:spacing w:after="0"/>
              <w:rPr>
                <w:sz w:val="20"/>
                <w:szCs w:val="20"/>
                <w:color w:val="auto"/>
              </w:rPr>
            </w:pPr>
            <w:r>
              <w:rPr>
                <w:rFonts w:ascii="Arial" w:cs="Arial" w:eastAsia="Arial" w:hAnsi="Arial"/>
                <w:sz w:val="13"/>
                <w:szCs w:val="13"/>
                <w:color w:val="auto"/>
              </w:rPr>
              <w:t>Officer (give title</w:t>
            </w: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520" w:type="dxa"/>
            <w:vAlign w:val="bottom"/>
            <w:gridSpan w:val="3"/>
            <w:vMerge w:val="continue"/>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40" w:type="dxa"/>
            <w:vAlign w:val="bottom"/>
            <w:gridSpan w:val="6"/>
            <w:vMerge w:val="continue"/>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C/O TARSUS PHARMACEUTICALS, INC.</w:t>
            </w:r>
          </w:p>
        </w:tc>
        <w:tc>
          <w:tcPr>
            <w:tcW w:w="1360" w:type="dxa"/>
            <w:vAlign w:val="bottom"/>
            <w:gridSpan w:val="3"/>
          </w:tcPr>
          <w:p>
            <w:pPr>
              <w:ind w:left="80"/>
              <w:spacing w:after="0"/>
              <w:rPr>
                <w:sz w:val="20"/>
                <w:szCs w:val="20"/>
                <w:color w:val="auto"/>
              </w:rPr>
            </w:pPr>
            <w:r>
              <w:rPr>
                <w:rFonts w:ascii="Arial" w:cs="Arial" w:eastAsia="Arial" w:hAnsi="Arial"/>
                <w:sz w:val="17"/>
                <w:szCs w:val="17"/>
                <w:color w:val="0000FF"/>
              </w:rPr>
              <w:t>05/05/2022</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15440 LAGUNA CANYON ROAD, SUITE 160</w:t>
            </w: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960" w:type="dxa"/>
            <w:vAlign w:val="bottom"/>
            <w:gridSpan w:val="4"/>
            <w:vMerge w:val="continue"/>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7"/>
                <w:szCs w:val="17"/>
                <w:color w:val="0000FF"/>
              </w:rPr>
              <w:t>IRVINE</w:t>
            </w:r>
          </w:p>
        </w:tc>
        <w:tc>
          <w:tcPr>
            <w:tcW w:w="840" w:type="dxa"/>
            <w:vAlign w:val="bottom"/>
          </w:tcPr>
          <w:p>
            <w:pPr>
              <w:ind w:left="580"/>
              <w:spacing w:after="0"/>
              <w:rPr>
                <w:sz w:val="20"/>
                <w:szCs w:val="20"/>
                <w:color w:val="auto"/>
              </w:rPr>
            </w:pPr>
            <w:r>
              <w:rPr>
                <w:rFonts w:ascii="Arial" w:cs="Arial" w:eastAsia="Arial" w:hAnsi="Arial"/>
                <w:sz w:val="17"/>
                <w:szCs w:val="17"/>
                <w:color w:val="0000FF"/>
              </w:rPr>
              <w:t>CA</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gridSpan w:val="8"/>
          </w:tcPr>
          <w:p>
            <w:pPr>
              <w:ind w:left="3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ind w:left="300"/>
              <w:spacing w:after="0" w:line="134" w:lineRule="exact"/>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80" w:type="dxa"/>
            <w:vAlign w:val="bottom"/>
            <w:tcBorders>
              <w:bottom w:val="single" w:sz="8" w:color="2C2C2C"/>
            </w:tcBorders>
            <w:gridSpan w:val="2"/>
          </w:tcPr>
          <w:p>
            <w:pPr>
              <w:spacing w:after="0"/>
              <w:rPr>
                <w:sz w:val="11"/>
                <w:szCs w:val="11"/>
                <w:color w:val="auto"/>
              </w:rPr>
            </w:pPr>
          </w:p>
        </w:tc>
        <w:tc>
          <w:tcPr>
            <w:tcW w:w="1140" w:type="dxa"/>
            <w:vAlign w:val="bottom"/>
            <w:tcBorders>
              <w:bottom w:val="single" w:sz="8" w:color="2C2C2C"/>
            </w:tcBorders>
            <w:gridSpan w:val="3"/>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8"/>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80" w:type="dxa"/>
            <w:vAlign w:val="bottom"/>
          </w:tcPr>
          <w:p>
            <w:pPr>
              <w:spacing w:after="0"/>
              <w:rPr>
                <w:sz w:val="15"/>
                <w:szCs w:val="15"/>
                <w:color w:val="auto"/>
              </w:rPr>
            </w:pPr>
          </w:p>
        </w:tc>
        <w:tc>
          <w:tcPr>
            <w:tcW w:w="1340" w:type="dxa"/>
            <w:vAlign w:val="bottom"/>
            <w:gridSpan w:val="3"/>
          </w:tcPr>
          <w:p>
            <w:pPr>
              <w:ind w:left="22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gridSpan w:val="3"/>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40" w:type="dxa"/>
            <w:vAlign w:val="bottom"/>
            <w:gridSpan w:val="3"/>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180" w:type="dxa"/>
            <w:vAlign w:val="bottom"/>
            <w:gridSpan w:val="5"/>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3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Ackermann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&amp; Elmen-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gridSpan w:val="4"/>
          </w:tcPr>
          <w:p>
            <w:pPr>
              <w:ind w:left="700"/>
              <w:spacing w:after="0"/>
              <w:rPr>
                <w:sz w:val="20"/>
                <w:szCs w:val="20"/>
                <w:color w:val="auto"/>
              </w:rPr>
            </w:pPr>
            <w:r>
              <w:rPr>
                <w:rFonts w:ascii="Arial" w:cs="Arial" w:eastAsia="Arial" w:hAnsi="Arial"/>
                <w:sz w:val="17"/>
                <w:szCs w:val="17"/>
                <w:color w:val="0000FF"/>
                <w:w w:val="91"/>
              </w:rPr>
              <w:t>05/05/2022</w:t>
            </w: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3"/>
                <w:szCs w:val="13"/>
                <w:color w:val="0000FF"/>
              </w:rPr>
              <w:t>P</w:t>
            </w:r>
          </w:p>
        </w:tc>
        <w:tc>
          <w:tcPr>
            <w:tcW w:w="860" w:type="dxa"/>
            <w:vAlign w:val="bottom"/>
            <w:gridSpan w:val="2"/>
          </w:tcPr>
          <w:p>
            <w:pPr>
              <w:ind w:left="80"/>
              <w:spacing w:after="0" w:line="213" w:lineRule="exact"/>
              <w:rPr>
                <w:sz w:val="20"/>
                <w:szCs w:val="20"/>
                <w:color w:val="auto"/>
              </w:rPr>
            </w:pPr>
            <w:r>
              <w:rPr>
                <w:rFonts w:ascii="Arial" w:cs="Arial" w:eastAsia="Arial" w:hAnsi="Arial"/>
                <w:sz w:val="17"/>
                <w:szCs w:val="17"/>
                <w:color w:val="0000FF"/>
                <w:w w:val="95"/>
              </w:rPr>
              <w:t>100,000</w:t>
            </w:r>
            <w:r>
              <w:rPr>
                <w:rFonts w:ascii="Arial" w:cs="Arial" w:eastAsia="Arial" w:hAnsi="Arial"/>
                <w:sz w:val="22"/>
                <w:szCs w:val="22"/>
                <w:color w:val="008000"/>
                <w:w w:val="95"/>
                <w:vertAlign w:val="superscript"/>
              </w:rPr>
              <w:t>(1)</w:t>
            </w:r>
          </w:p>
        </w:tc>
        <w:tc>
          <w:tcPr>
            <w:tcW w:w="460" w:type="dxa"/>
            <w:vAlign w:val="bottom"/>
          </w:tcPr>
          <w:p>
            <w:pPr>
              <w:ind w:left="180"/>
              <w:spacing w:after="0"/>
              <w:rPr>
                <w:sz w:val="20"/>
                <w:szCs w:val="20"/>
                <w:color w:val="auto"/>
              </w:rPr>
            </w:pPr>
            <w:r>
              <w:rPr>
                <w:rFonts w:ascii="Arial" w:cs="Arial" w:eastAsia="Arial" w:hAnsi="Arial"/>
                <w:sz w:val="17"/>
                <w:szCs w:val="17"/>
                <w:color w:val="0000FF"/>
              </w:rPr>
              <w:t>A</w:t>
            </w:r>
          </w:p>
        </w:tc>
        <w:tc>
          <w:tcPr>
            <w:tcW w:w="540" w:type="dxa"/>
            <w:vAlign w:val="bottom"/>
            <w:gridSpan w:val="2"/>
          </w:tcPr>
          <w:p>
            <w:pPr>
              <w:ind w:left="1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13.5</w:t>
            </w:r>
          </w:p>
        </w:tc>
        <w:tc>
          <w:tcPr>
            <w:tcW w:w="80" w:type="dxa"/>
            <w:vAlign w:val="bottom"/>
          </w:tcPr>
          <w:p>
            <w:pPr>
              <w:spacing w:after="0"/>
              <w:rPr>
                <w:sz w:val="18"/>
                <w:szCs w:val="18"/>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7"/>
                <w:szCs w:val="17"/>
                <w:color w:val="0000FF"/>
              </w:rPr>
              <w:t>100,000</w:t>
            </w:r>
          </w:p>
        </w:tc>
        <w:tc>
          <w:tcPr>
            <w:tcW w:w="34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Gruys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Dated June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24, 2014</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7"/>
                <w:szCs w:val="17"/>
                <w:color w:val="0000FF"/>
              </w:rPr>
              <w:t>1,204,016</w:t>
            </w:r>
          </w:p>
        </w:tc>
        <w:tc>
          <w:tcPr>
            <w:tcW w:w="340" w:type="dxa"/>
            <w:vAlign w:val="bottom"/>
          </w:tcPr>
          <w:p>
            <w:pPr>
              <w:spacing w:after="0"/>
              <w:rPr>
                <w:sz w:val="23"/>
                <w:szCs w:val="23"/>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0000FF"/>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80" w:type="dxa"/>
            <w:vAlign w:val="bottom"/>
            <w:tcBorders>
              <w:bottom w:val="single" w:sz="8" w:color="2C2C2C"/>
            </w:tcBorders>
            <w:gridSpan w:val="2"/>
          </w:tcPr>
          <w:p>
            <w:pPr>
              <w:spacing w:after="0"/>
              <w:rPr>
                <w:sz w:val="8"/>
                <w:szCs w:val="8"/>
                <w:color w:val="auto"/>
              </w:rPr>
            </w:pPr>
          </w:p>
        </w:tc>
        <w:tc>
          <w:tcPr>
            <w:tcW w:w="1140" w:type="dxa"/>
            <w:vAlign w:val="bottom"/>
            <w:tcBorders>
              <w:bottom w:val="single" w:sz="8" w:color="2C2C2C"/>
            </w:tcBorders>
            <w:gridSpan w:val="3"/>
          </w:tcPr>
          <w:p>
            <w:pPr>
              <w:spacing w:after="0"/>
              <w:rPr>
                <w:sz w:val="8"/>
                <w:szCs w:val="8"/>
                <w:color w:val="auto"/>
              </w:rPr>
            </w:pPr>
          </w:p>
        </w:tc>
        <w:tc>
          <w:tcPr>
            <w:tcW w:w="152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60" w:type="dxa"/>
            <w:vAlign w:val="bottom"/>
            <w:gridSpan w:val="5"/>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0" w:type="dxa"/>
            <w:vAlign w:val="bottom"/>
            <w:gridSpan w:val="3"/>
          </w:tcPr>
          <w:p>
            <w:pPr>
              <w:ind w:left="1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0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purchased the shares of common stock reported hereby from the underwriters in an underwritten public offering conducted by the Issuer pursuant to an underwriting agreement, dated May 2, 2022, between the Issuer and the representatives of the several underwriters. Each share of common stock was sold by the underwriters at a price of $13.50 per share.</w:t>
      </w: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the trustee of the Ackermann &amp; Elmen-Gruys Trust Dated June 24, 2014 and has voting and dispositive power with respect to these shares.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05/09/2022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249"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2022-05-09T16:50:26Z</dcterms:created>
  <dcterms:modified xsi:type="dcterms:W3CDTF">2022-05-09T16:50:26Z</dcterms:modified>
</cp:coreProperties>
</file>