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864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LINK WILLIAM J PHD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Tarsus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TARS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C/O TARSUS PHARMACEUTICALS, INC.</w:t>
            </w:r>
          </w:p>
        </w:tc>
        <w:tc>
          <w:tcPr>
            <w:tcW w:w="1360" w:type="dxa"/>
            <w:vAlign w:val="bottom"/>
            <w:gridSpan w:val="4"/>
          </w:tcPr>
          <w:p>
            <w:pPr>
              <w:ind w:left="80"/>
              <w:spacing w:after="0"/>
              <w:rPr>
                <w:sz w:val="20"/>
                <w:szCs w:val="20"/>
                <w:color w:val="auto"/>
              </w:rPr>
            </w:pPr>
            <w:r>
              <w:rPr>
                <w:rFonts w:ascii="Arial" w:cs="Arial" w:eastAsia="Arial" w:hAnsi="Arial"/>
                <w:sz w:val="17"/>
                <w:szCs w:val="17"/>
                <w:color w:val="0000FF"/>
              </w:rPr>
              <w:t>11/10/2022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15440 LAGUNA CANYON ROAD, SUITE 160</w:t>
            </w: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Flying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11/10/2022</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0000FF"/>
              </w:rPr>
              <w:t>215,575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540" w:type="dxa"/>
            <w:vAlign w:val="bottom"/>
            <w:gridSpan w:val="2"/>
            <w:vMerge w:val="restart"/>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8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431,151</w:t>
            </w:r>
          </w:p>
        </w:tc>
        <w:tc>
          <w:tcPr>
            <w:tcW w:w="300" w:type="dxa"/>
            <w:vAlign w:val="bottom"/>
          </w:tcPr>
          <w:p>
            <w:pPr>
              <w:spacing w:after="0"/>
              <w:rPr>
                <w:sz w:val="18"/>
                <w:szCs w:val="18"/>
                <w:color w:val="auto"/>
              </w:rPr>
            </w:pPr>
          </w:p>
        </w:tc>
        <w:tc>
          <w:tcPr>
            <w:tcW w:w="580" w:type="dxa"/>
            <w:vAlign w:val="bottom"/>
            <w:vMerge w:val="restart"/>
          </w:tcPr>
          <w:p>
            <w:pPr>
              <w:jc w:val="center"/>
              <w:ind w:right="292"/>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L</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vMerge w:val="continue"/>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7"/>
                <w:szCs w:val="17"/>
                <w:color w:val="0000FF"/>
              </w:rPr>
              <w:t>Investments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 LLC</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Flying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jc w:val="right"/>
              <w:ind w:right="155"/>
              <w:spacing w:after="0"/>
              <w:rPr>
                <w:sz w:val="20"/>
                <w:szCs w:val="20"/>
                <w:color w:val="auto"/>
              </w:rPr>
            </w:pPr>
            <w:r>
              <w:rPr>
                <w:rFonts w:ascii="Arial" w:cs="Arial" w:eastAsia="Arial" w:hAnsi="Arial"/>
                <w:sz w:val="17"/>
                <w:szCs w:val="17"/>
                <w:color w:val="0000FF"/>
              </w:rPr>
              <w:t>11/10/2022</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6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(3)</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0000FF"/>
              </w:rPr>
              <w:t>8,382</w:t>
            </w:r>
          </w:p>
        </w:tc>
        <w:tc>
          <w:tcPr>
            <w:tcW w:w="480" w:type="dxa"/>
            <w:vAlign w:val="bottom"/>
          </w:tcPr>
          <w:p>
            <w:pPr>
              <w:ind w:left="160"/>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2"/>
              </w:rPr>
              <w:t>16,479</w:t>
            </w:r>
          </w:p>
        </w:tc>
        <w:tc>
          <w:tcPr>
            <w:tcW w:w="300" w:type="dxa"/>
            <w:vAlign w:val="bottom"/>
          </w:tcPr>
          <w:p>
            <w:pPr>
              <w:spacing w:after="0"/>
              <w:rPr>
                <w:sz w:val="18"/>
                <w:szCs w:val="18"/>
                <w:color w:val="auto"/>
              </w:rPr>
            </w:pPr>
          </w:p>
        </w:tc>
        <w:tc>
          <w:tcPr>
            <w:tcW w:w="580" w:type="dxa"/>
            <w:vAlign w:val="bottom"/>
          </w:tcPr>
          <w:p>
            <w:pPr>
              <w:jc w:val="center"/>
              <w:ind w:right="292"/>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L Partners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XI, 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66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134,632</w:t>
            </w:r>
          </w:p>
        </w:tc>
        <w:tc>
          <w:tcPr>
            <w:tcW w:w="3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292"/>
              <w:spacing w:after="0"/>
              <w:rPr>
                <w:sz w:val="20"/>
                <w:szCs w:val="20"/>
                <w:color w:val="auto"/>
              </w:rPr>
            </w:pPr>
            <w:r>
              <w:rPr>
                <w:rFonts w:ascii="Arial" w:cs="Arial" w:eastAsia="Arial" w:hAnsi="Arial"/>
                <w:sz w:val="17"/>
                <w:szCs w:val="17"/>
                <w:color w:val="0000FF"/>
              </w:rPr>
              <w:t>D</w:t>
            </w: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jc w:val="right"/>
              <w:ind w:right="115"/>
              <w:spacing w:after="0" w:line="133"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in-kind pro-rata distribution, and not a purchase or sale, without additional consideration by Flying L Investments XI, LLC to its partners pursuant to a 10b5-1 plan entered into by Flying L Investments XI, LLC.</w:t>
      </w:r>
    </w:p>
    <w:p>
      <w:pPr>
        <w:spacing w:after="0" w:line="1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directly held by Flying L Investments XI, LLC. The Reporting Person is the manager of Flying L Investments XI, LLC and may be deemed to have sole voting and investment power over the shares. The Reporting Person disclaims beneficial ownership of the shares except to the extent of any pecuniary interest therein.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receipt of shares from a pro-rata in-kind distribution and not a purchase or sale, without additional consideration by Flying L Investments XI, LLC to its partners.</w:t>
      </w:r>
    </w:p>
    <w:p>
      <w:pPr>
        <w:spacing w:after="0" w:line="50"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directly held by Flying L Partners XI, LLC. The Reporting Person is the manager of Flying L Partners XI, LLC and may be deemed to have sole voting and investment power over the shares. The Reporting Person disclaims beneficial ownership of the shares except to the extent of any pecuniary interest therein.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11/14/2022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8684"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2022-11-15T04:35:42Z</dcterms:created>
  <dcterms:modified xsi:type="dcterms:W3CDTF">2022-11-15T04:35:42Z</dcterms:modified>
</cp:coreProperties>
</file>