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0104285.xml.htm"/>
      <w:bookmarkStart w:id="1" w:name="kswkform4_17501042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Goldberg Andrew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15440 LAGUNA CANYON ROAD,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06/13/2025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3,350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40.95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4,540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2,954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2,954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issued pursuant to settlement of vested Restricted Stock Units ("RSUs"). Each RSU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Annual option granted in connection with the Reporting Person's service as a non-employee director as of the Company's 2025 annual meeting of stockholders. The option will vest in full on the one-year anniversary of the date of grant, subject to the non-employee director's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RSUs granted in connection with the Reporting Person's service as a non-employee director as of the Company's 2025 annual meeting of stockholders. The RSUs vest in full on the one-year anniversary of the date of grant, subject to the non-employee director's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RSUs granted on June 13, 2024, in connection with the Reporting Person's service as a non-employee director as of the Company's 2024 annual meeting of stockholders. The RSUs will vest in full on the one-year anniversary of the date of grant, subject to the non-employee director's continuous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Sieckert,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7722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795</Words>
  <Characters>4278</Characters>
  <CharactersWithSpaces>4981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