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300" w:right="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-171450</wp:posOffset>
            </wp:positionV>
            <wp:extent cx="114935" cy="1149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940" w:type="dxa"/>
            <w:vAlign w:val="bottom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940" w:type="dxa"/>
            <w:vAlign w:val="bottom"/>
            <w:vMerge w:val="restart"/>
          </w:tcPr>
          <w:p>
            <w:pPr>
              <w:jc w:val="center"/>
              <w:ind w:right="56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  <w:vMerge w:val="restart"/>
          </w:tcPr>
          <w:p>
            <w:pPr>
              <w:jc w:val="center"/>
              <w:ind w:right="567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40" w:type="dxa"/>
            <w:vAlign w:val="bottom"/>
            <w:vMerge w:val="restart"/>
          </w:tcPr>
          <w:p>
            <w:pPr>
              <w:jc w:val="center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5053965</wp:posOffset>
            </wp:positionH>
            <wp:positionV relativeFrom="paragraph">
              <wp:posOffset>-550545</wp:posOffset>
            </wp:positionV>
            <wp:extent cx="53975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3761740</wp:posOffset>
            </wp:positionH>
            <wp:positionV relativeFrom="paragraph">
              <wp:posOffset>-550545</wp:posOffset>
            </wp:positionV>
            <wp:extent cx="53975" cy="563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-1872615</wp:posOffset>
            </wp:positionH>
            <wp:positionV relativeFrom="paragraph">
              <wp:posOffset>20320</wp:posOffset>
            </wp:positionV>
            <wp:extent cx="7009765" cy="3901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90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720"/>
            <w:col w:w="8060"/>
          </w:cols>
          <w:pgMar w:left="460" w:top="211" w:right="4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1. Name and Address of Reporting Person</w:t>
      </w: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8"/>
          <w:szCs w:val="18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YARNO WENDY L</w:t>
        </w:r>
      </w:hyperlink>
    </w:p>
    <w:p>
      <w:pPr>
        <w:spacing w:after="0" w:line="26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C/O TARSUS PHARMACEUTICALS, INC.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15440 LAGUNA CANYON ROAD, SUITE 160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CA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92618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21" w:lineRule="exact"/>
              <w:rPr>
                <w:rFonts w:ascii="Arial" w:cs="Arial" w:eastAsia="Arial" w:hAnsi="Arial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06/16/2023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10b5-1(c) Transaction Indication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280" w:right="3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40"/>
          </w:cols>
          <w:pgMar w:left="460" w:top="211" w:right="45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7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8"/>
              </w:rPr>
              <w:t>06/16/2023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2,000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Restricted 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06/16/2023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Units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RSU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20" w:right="280" w:firstLine="4"/>
        <w:spacing w:after="0" w:line="27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RSUs granted on June 16, 2022, in connection with the Reporting Person's service as a non-employee director as of the Company's 2022 annual meeting of stockholders. The RSUs vest in full on the one-year anniversary of the date of grant, subject to the non-employee director's continuous service.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Exhibit 24 - Power of Attorney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89"/>
              </w:rPr>
              <w:t>/s/ Jeffrey Farrow,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85"/>
              </w:rPr>
              <w:t>06/21/2023</w:t>
            </w:r>
          </w:p>
        </w:tc>
      </w:t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40" w:firstLine="4"/>
        <w:spacing w:after="0" w:line="319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11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0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2023-06-21T17:23:51Z</dcterms:created>
  <dcterms:modified xsi:type="dcterms:W3CDTF">2023-06-21T17:23:51Z</dcterms:modified>
</cp:coreProperties>
</file>