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Holdbrook Mark J.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 w:line="31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TARSUS PHARMACEUTICALS, INC. 15440 LAGUNA CANYON ROAD, SUITE 160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Tarsus Pharmaceuticals,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TARS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V.P., Clinical Affairs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50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34.72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14,300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14,300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-2833370</wp:posOffset>
            </wp:positionV>
            <wp:extent cx="7033895" cy="2972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7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Option granted under the Tarsus Pharmaceuticals, Inc. 2020 Equity Incentive Plan. 25% of the option shares shall vest and become exercisable on March 2, 2022, and 1/48th of the option shares shall vest and become exercisable each month thereafter for a period of 3 years.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Leo Greenstein,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360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593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27564" TargetMode="External"/><Relationship Id="rId14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2021-03-04T19:16:10Z</dcterms:created>
  <dcterms:modified xsi:type="dcterms:W3CDTF">2021-03-04T19:16:10Z</dcterms:modified>
</cp:coreProperties>
</file>