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6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LINK WILLIAM J PHD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TARSUS PHARMACEUTICALS, INC.</w:t>
            </w: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08/15/2022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15440 LAGUNA CANYON ROAD, SUITE 160</w:t>
            </w: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Flying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08/15/2022</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215,575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540" w:type="dxa"/>
            <w:vAlign w:val="bottom"/>
            <w:gridSpan w:val="2"/>
            <w:vMerge w:val="restart"/>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646,726</w:t>
            </w:r>
          </w:p>
        </w:tc>
        <w:tc>
          <w:tcPr>
            <w:tcW w:w="300" w:type="dxa"/>
            <w:vAlign w:val="bottom"/>
          </w:tcPr>
          <w:p>
            <w:pPr>
              <w:spacing w:after="0"/>
              <w:rPr>
                <w:sz w:val="18"/>
                <w:szCs w:val="18"/>
                <w:color w:val="auto"/>
              </w:rPr>
            </w:pPr>
          </w:p>
        </w:tc>
        <w:tc>
          <w:tcPr>
            <w:tcW w:w="58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L</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 LLC</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Flying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ind w:left="720"/>
              <w:spacing w:after="0"/>
              <w:rPr>
                <w:sz w:val="20"/>
                <w:szCs w:val="20"/>
                <w:color w:val="auto"/>
              </w:rPr>
            </w:pPr>
            <w:r>
              <w:rPr>
                <w:rFonts w:ascii="Arial" w:cs="Arial" w:eastAsia="Arial" w:hAnsi="Arial"/>
                <w:sz w:val="17"/>
                <w:szCs w:val="17"/>
                <w:color w:val="0000FF"/>
              </w:rPr>
              <w:t>08/15/2022</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(3)</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0000FF"/>
              </w:rPr>
              <w:t>3,749</w:t>
            </w:r>
          </w:p>
        </w:tc>
        <w:tc>
          <w:tcPr>
            <w:tcW w:w="480" w:type="dxa"/>
            <w:vAlign w:val="bottom"/>
          </w:tcPr>
          <w:p>
            <w:pPr>
              <w:ind w:left="16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3"/>
              </w:rPr>
              <w:t>8,097</w:t>
            </w:r>
          </w:p>
        </w:tc>
        <w:tc>
          <w:tcPr>
            <w:tcW w:w="300" w:type="dxa"/>
            <w:vAlign w:val="bottom"/>
          </w:tcPr>
          <w:p>
            <w:pPr>
              <w:spacing w:after="0"/>
              <w:rPr>
                <w:sz w:val="18"/>
                <w:szCs w:val="18"/>
                <w:color w:val="auto"/>
              </w:rPr>
            </w:pPr>
          </w:p>
        </w:tc>
        <w:tc>
          <w:tcPr>
            <w:tcW w:w="580" w:type="dxa"/>
            <w:vAlign w:val="bottom"/>
          </w:tcPr>
          <w:p>
            <w:pPr>
              <w:jc w:val="center"/>
              <w:ind w:right="292"/>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L Partners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XI, 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134,632</w:t>
            </w:r>
          </w:p>
        </w:tc>
        <w:tc>
          <w:tcPr>
            <w:tcW w:w="3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92"/>
              <w:spacing w:after="0"/>
              <w:rPr>
                <w:sz w:val="20"/>
                <w:szCs w:val="20"/>
                <w:color w:val="auto"/>
              </w:rPr>
            </w:pPr>
            <w:r>
              <w:rPr>
                <w:rFonts w:ascii="Arial" w:cs="Arial" w:eastAsia="Arial" w:hAnsi="Arial"/>
                <w:sz w:val="17"/>
                <w:szCs w:val="17"/>
                <w:color w:val="0000FF"/>
              </w:rPr>
              <w:t>D</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in-kind pro-rata distribution, and not a purchase or sale, without additional consideration by Flying L Investments XI, LLC to its partners pursuant to a 10b5-1 plan entered into by Flying L Investments XI, LLC.</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from a pro-rata in-kind distribution and not a purchase or sale, without additional consideration by Flying L Investments XI, LLC to its partners.</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directly held by Flying L Partners XI, LLC. The Reporting Person is the manager of Flying L Partners XI, LLC and may be deemed to have sole voting and investment power over the shares. The Reporting Person disclaims beneficial ownership of the shares except to the extent of any pecuniary interest therein.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08/17/2022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86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2022-08-17T15:39:23Z</dcterms:created>
  <dcterms:modified xsi:type="dcterms:W3CDTF">2022-08-17T15:39:23Z</dcterms:modified>
</cp:coreProperties>
</file>