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598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540" w:type="dxa"/>
            <w:vAlign w:val="bottom"/>
          </w:tcPr>
          <w:p>
            <w:pPr>
              <w:spacing w:after="0"/>
              <w:rPr>
                <w:sz w:val="7"/>
                <w:szCs w:val="7"/>
                <w:color w:val="auto"/>
              </w:rPr>
            </w:pPr>
          </w:p>
        </w:tc>
        <w:tc>
          <w:tcPr>
            <w:tcW w:w="5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598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ectPr>
          <w:pgSz w:w="11900" w:h="16838" w:orient="portrait"/>
          <w:cols w:equalWidth="0" w:num="1">
            <w:col w:w="11240"/>
          </w:cols>
          <w:pgMar w:left="320" w:top="267" w:right="339" w:bottom="242" w:gutter="0" w:footer="0" w:header="0"/>
        </w:sectPr>
      </w:pPr>
    </w:p>
    <w:p>
      <w:pPr>
        <w:spacing w:after="0" w:line="364" w:lineRule="exact"/>
        <w:rPr>
          <w:sz w:val="24"/>
          <w:szCs w:val="24"/>
          <w:color w:val="auto"/>
        </w:rPr>
      </w:pPr>
    </w:p>
    <w:p>
      <w:pPr>
        <w:ind w:left="40"/>
        <w:spacing w:after="0"/>
        <w:tabs>
          <w:tab w:leader="none" w:pos="376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76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Previous Accession Number Of The Filing 0001959173-23-001152</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IRVINE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sectPr>
          <w:pgSz w:w="11900" w:h="16838" w:orient="portrait"/>
          <w:cols w:equalWidth="0" w:num="2">
            <w:col w:w="6120" w:space="720"/>
            <w:col w:w="4400"/>
          </w:cols>
          <w:pgMar w:left="320" w:top="267" w:right="339" w:bottom="242" w:gutter="0" w:footer="0" w:header="0"/>
          <w:type w:val="continuous"/>
        </w:sectPr>
      </w:pPr>
    </w:p>
    <w:p>
      <w:pPr>
        <w:ind w:left="40"/>
        <w:spacing w:after="0"/>
        <w:tabs>
          <w:tab w:leader="none" w:pos="682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(949) 409-9820</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Name of Person for Whose Account the Securities are To Be Sold</w:t>
      </w:r>
      <w:r>
        <w:rPr>
          <w:sz w:val="20"/>
          <w:szCs w:val="20"/>
          <w:color w:val="auto"/>
        </w:rPr>
        <w:tab/>
      </w:r>
      <w:r>
        <w:rPr>
          <w:rFonts w:ascii="Arial" w:cs="Arial" w:eastAsia="Arial" w:hAnsi="Arial"/>
          <w:sz w:val="19"/>
          <w:szCs w:val="19"/>
          <w:color w:val="auto"/>
        </w:rPr>
        <w:t>Azamian Bobak R.</w:t>
      </w:r>
    </w:p>
    <w:p>
      <w:pPr>
        <w:spacing w:after="0" w:line="44"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38" w:orient="portrait"/>
          <w:cols w:equalWidth="0" w:num="1">
            <w:col w:w="11240"/>
          </w:cols>
          <w:pgMar w:left="320" w:top="267" w:right="339" w:bottom="242"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8000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127224.97</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05/17/2023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242"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242"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144/A: Securities To Be Sold</w:t>
      </w:r>
    </w:p>
    <w:p>
      <w:pPr>
        <w:sectPr>
          <w:pgSz w:w="11900" w:h="16838" w:orient="portrait"/>
          <w:cols w:equalWidth="0" w:num="1">
            <w:col w:w="11240"/>
          </w:cols>
          <w:pgMar w:left="320" w:top="267" w:right="339" w:bottom="242"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w w:val="87"/>
              </w:rPr>
              <w:t>01/13/2017 Direct Purchase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572"/>
              <w:spacing w:after="0"/>
              <w:rPr>
                <w:sz w:val="20"/>
                <w:szCs w:val="20"/>
                <w:color w:val="auto"/>
              </w:rPr>
            </w:pPr>
            <w:r>
              <w:rPr>
                <w:rFonts w:ascii="Arial" w:cs="Arial" w:eastAsia="Arial" w:hAnsi="Arial"/>
                <w:sz w:val="22"/>
                <w:szCs w:val="22"/>
                <w:color w:val="auto"/>
                <w:w w:val="89"/>
              </w:rPr>
              <w:t>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01/13/2017 Cash</w:t>
      </w:r>
    </w:p>
    <w:p>
      <w:pPr>
        <w:spacing w:after="0" w:line="221" w:lineRule="exact"/>
        <w:rPr>
          <w:sz w:val="20"/>
          <w:szCs w:val="20"/>
          <w:color w:val="auto"/>
        </w:rPr>
      </w:pPr>
    </w:p>
    <w:p>
      <w:pPr>
        <w:sectPr>
          <w:pgSz w:w="11900" w:h="16838" w:orient="portrait"/>
          <w:cols w:equalWidth="0" w:num="3">
            <w:col w:w="3960" w:space="320"/>
            <w:col w:w="4060" w:space="200"/>
            <w:col w:w="270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15440 Laguna Canyon Road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03/08/2023 4853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72879.28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03/09/2023 717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10759.16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110293.70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03/16/2023 791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10620.12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03/17/2023 795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10557.52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03/20/2023 741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9346.01</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03/21/2023 679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8752.65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03/22/2023 709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8965.23</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03/23/2023 737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8952.56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04/19/2023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108779.90</w:t>
            </w: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04/21/2023 2311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34736.27</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Arial" w:cs="Arial" w:eastAsia="Arial" w:hAnsi="Arial"/>
                <w:sz w:val="22"/>
                <w:szCs w:val="22"/>
                <w:color w:val="auto"/>
              </w:rPr>
              <w:t>Suite 160</w:t>
            </w:r>
          </w:p>
        </w:tc>
        <w:tc>
          <w:tcPr>
            <w:tcW w:w="20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000" w:type="dxa"/>
            <w:vAlign w:val="bottom"/>
          </w:tcPr>
          <w:p>
            <w:pPr>
              <w:jc w:val="right"/>
              <w:ind w:right="1272"/>
              <w:spacing w:after="0"/>
              <w:rPr>
                <w:sz w:val="20"/>
                <w:szCs w:val="20"/>
                <w:color w:val="auto"/>
              </w:rPr>
            </w:pPr>
            <w:r>
              <w:rPr>
                <w:rFonts w:ascii="Arial" w:cs="Arial" w:eastAsia="Arial" w:hAnsi="Arial"/>
                <w:sz w:val="22"/>
                <w:szCs w:val="22"/>
                <w:color w:val="auto"/>
                <w:w w:val="98"/>
              </w:rPr>
              <w:t>92618</w:t>
            </w:r>
          </w:p>
        </w:tc>
        <w:tc>
          <w:tcPr>
            <w:tcW w:w="28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60" w:type="dxa"/>
            <w:vAlign w:val="bottom"/>
            <w:gridSpan w:val="2"/>
          </w:tcPr>
          <w:p>
            <w:pPr>
              <w:spacing w:after="0"/>
              <w:rPr>
                <w:sz w:val="20"/>
                <w:szCs w:val="20"/>
                <w:color w:val="auto"/>
              </w:rPr>
            </w:pPr>
            <w:r>
              <w:rPr>
                <w:rFonts w:ascii="Arial" w:cs="Arial" w:eastAsia="Arial" w:hAnsi="Arial"/>
                <w:sz w:val="22"/>
                <w:szCs w:val="22"/>
                <w:color w:val="auto"/>
              </w:rPr>
              <w:t>Bobak Azamian</w:t>
            </w:r>
          </w:p>
        </w:tc>
        <w:tc>
          <w:tcPr>
            <w:tcW w:w="28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2800" w:type="dxa"/>
            <w:vAlign w:val="bottom"/>
            <w:vMerge w:val="restart"/>
          </w:tcPr>
          <w:p>
            <w:pPr>
              <w:ind w:left="58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04/28/2023 4278</w:t>
            </w:r>
          </w:p>
        </w:tc>
        <w:tc>
          <w:tcPr>
            <w:tcW w:w="1360" w:type="dxa"/>
            <w:vAlign w:val="bottom"/>
            <w:vMerge w:val="restart"/>
          </w:tcPr>
          <w:p>
            <w:pPr>
              <w:ind w:left="440"/>
              <w:spacing w:after="0"/>
              <w:rPr>
                <w:sz w:val="20"/>
                <w:szCs w:val="20"/>
                <w:color w:val="auto"/>
              </w:rPr>
            </w:pPr>
            <w:r>
              <w:rPr>
                <w:rFonts w:ascii="Arial" w:cs="Arial" w:eastAsia="Arial" w:hAnsi="Arial"/>
                <w:sz w:val="22"/>
                <w:szCs w:val="22"/>
                <w:color w:val="auto"/>
                <w:w w:val="98"/>
              </w:rPr>
              <w:t>64739.17</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00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000" w:type="dxa"/>
            <w:vAlign w:val="bottom"/>
          </w:tcPr>
          <w:p>
            <w:pPr>
              <w:jc w:val="right"/>
              <w:ind w:right="1272"/>
              <w:spacing w:after="0"/>
              <w:rPr>
                <w:sz w:val="20"/>
                <w:szCs w:val="20"/>
                <w:color w:val="auto"/>
              </w:rPr>
            </w:pPr>
            <w:r>
              <w:rPr>
                <w:rFonts w:ascii="Arial" w:cs="Arial" w:eastAsia="Arial" w:hAnsi="Arial"/>
                <w:sz w:val="22"/>
                <w:szCs w:val="22"/>
                <w:color w:val="auto"/>
                <w:w w:val="98"/>
              </w:rPr>
              <w:t>92618</w:t>
            </w:r>
          </w:p>
        </w:tc>
        <w:tc>
          <w:tcPr>
            <w:tcW w:w="28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60" w:type="dxa"/>
            <w:vAlign w:val="bottom"/>
            <w:gridSpan w:val="2"/>
          </w:tcPr>
          <w:p>
            <w:pPr>
              <w:spacing w:after="0"/>
              <w:rPr>
                <w:sz w:val="20"/>
                <w:szCs w:val="20"/>
                <w:color w:val="auto"/>
              </w:rPr>
            </w:pPr>
            <w:r>
              <w:rPr>
                <w:rFonts w:ascii="Arial" w:cs="Arial" w:eastAsia="Arial" w:hAnsi="Arial"/>
                <w:sz w:val="22"/>
                <w:szCs w:val="22"/>
                <w:color w:val="auto"/>
              </w:rPr>
              <w:t>Bobak Azamian</w:t>
            </w:r>
          </w:p>
        </w:tc>
        <w:tc>
          <w:tcPr>
            <w:tcW w:w="28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2800" w:type="dxa"/>
            <w:vAlign w:val="bottom"/>
            <w:vMerge w:val="restart"/>
          </w:tcPr>
          <w:p>
            <w:pPr>
              <w:ind w:left="58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05/01/2023 5841</w:t>
            </w:r>
          </w:p>
        </w:tc>
        <w:tc>
          <w:tcPr>
            <w:tcW w:w="1360" w:type="dxa"/>
            <w:vAlign w:val="bottom"/>
            <w:vMerge w:val="restart"/>
          </w:tcPr>
          <w:p>
            <w:pPr>
              <w:ind w:left="440"/>
              <w:spacing w:after="0"/>
              <w:rPr>
                <w:sz w:val="20"/>
                <w:szCs w:val="20"/>
                <w:color w:val="auto"/>
              </w:rPr>
            </w:pPr>
            <w:r>
              <w:rPr>
                <w:rFonts w:ascii="Arial" w:cs="Arial" w:eastAsia="Arial" w:hAnsi="Arial"/>
                <w:sz w:val="22"/>
                <w:szCs w:val="22"/>
                <w:color w:val="auto"/>
                <w:w w:val="98"/>
              </w:rPr>
              <w:t>88195.38</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00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000" w:type="dxa"/>
            <w:vAlign w:val="bottom"/>
          </w:tcPr>
          <w:p>
            <w:pPr>
              <w:jc w:val="right"/>
              <w:ind w:right="1272"/>
              <w:spacing w:after="0"/>
              <w:rPr>
                <w:sz w:val="20"/>
                <w:szCs w:val="20"/>
                <w:color w:val="auto"/>
              </w:rPr>
            </w:pPr>
            <w:r>
              <w:rPr>
                <w:rFonts w:ascii="Arial" w:cs="Arial" w:eastAsia="Arial" w:hAnsi="Arial"/>
                <w:sz w:val="22"/>
                <w:szCs w:val="22"/>
                <w:color w:val="auto"/>
                <w:w w:val="98"/>
              </w:rPr>
              <w:t>92618</w:t>
            </w:r>
          </w:p>
        </w:tc>
        <w:tc>
          <w:tcPr>
            <w:tcW w:w="28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60" w:type="dxa"/>
            <w:vAlign w:val="bottom"/>
            <w:gridSpan w:val="2"/>
          </w:tcPr>
          <w:p>
            <w:pPr>
              <w:spacing w:after="0"/>
              <w:rPr>
                <w:sz w:val="20"/>
                <w:szCs w:val="20"/>
                <w:color w:val="auto"/>
              </w:rPr>
            </w:pPr>
            <w:r>
              <w:rPr>
                <w:rFonts w:ascii="Arial" w:cs="Arial" w:eastAsia="Arial" w:hAnsi="Arial"/>
                <w:sz w:val="22"/>
                <w:szCs w:val="22"/>
                <w:color w:val="auto"/>
              </w:rPr>
              <w:t>Bobak Azamian</w:t>
            </w:r>
          </w:p>
        </w:tc>
        <w:tc>
          <w:tcPr>
            <w:tcW w:w="28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2800" w:type="dxa"/>
            <w:vAlign w:val="bottom"/>
            <w:vMerge w:val="restart"/>
          </w:tcPr>
          <w:p>
            <w:pPr>
              <w:ind w:left="58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05/10/2023 9000</w:t>
            </w:r>
          </w:p>
        </w:tc>
        <w:tc>
          <w:tcPr>
            <w:tcW w:w="1360" w:type="dxa"/>
            <w:vAlign w:val="bottom"/>
            <w:vMerge w:val="restart"/>
          </w:tcPr>
          <w:p>
            <w:pPr>
              <w:ind w:left="440"/>
              <w:spacing w:after="0"/>
              <w:rPr>
                <w:sz w:val="20"/>
                <w:szCs w:val="20"/>
                <w:color w:val="auto"/>
              </w:rPr>
            </w:pPr>
            <w:r>
              <w:rPr>
                <w:rFonts w:ascii="Arial" w:cs="Arial" w:eastAsia="Arial" w:hAnsi="Arial"/>
                <w:sz w:val="22"/>
                <w:szCs w:val="22"/>
                <w:color w:val="auto"/>
                <w:w w:val="86"/>
              </w:rPr>
              <w:t>151213.00</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00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000" w:type="dxa"/>
            <w:vAlign w:val="bottom"/>
          </w:tcPr>
          <w:p>
            <w:pPr>
              <w:jc w:val="right"/>
              <w:ind w:right="1272"/>
              <w:spacing w:after="0"/>
              <w:rPr>
                <w:sz w:val="20"/>
                <w:szCs w:val="20"/>
                <w:color w:val="auto"/>
              </w:rPr>
            </w:pPr>
            <w:r>
              <w:rPr>
                <w:rFonts w:ascii="Arial" w:cs="Arial" w:eastAsia="Arial" w:hAnsi="Arial"/>
                <w:sz w:val="22"/>
                <w:szCs w:val="22"/>
                <w:color w:val="auto"/>
                <w:w w:val="98"/>
              </w:rPr>
              <w:t>92618</w:t>
            </w:r>
          </w:p>
        </w:tc>
        <w:tc>
          <w:tcPr>
            <w:tcW w:w="28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ectPr>
          <w:pgSz w:w="11900" w:h="16838" w:orient="portrait"/>
          <w:cols w:equalWidth="0" w:num="1">
            <w:col w:w="11200"/>
          </w:cols>
          <w:pgMar w:left="320" w:top="1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Plan Adoption or Giving of Instruction, If Relying on Rule 10b5-1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This form 144 amends and supersedes the form 144 filed on May 17, 2023. The nature of acquisition was updated. This sale occurred in the Bobak Azamian Living Trust account of which Bobak Azamian is a trustee.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05/17/2023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06/13/2022</w:t>
      </w:r>
    </w:p>
    <w:p>
      <w:pPr>
        <w:spacing w:after="0" w:line="740" w:lineRule="exact"/>
        <w:rPr>
          <w:sz w:val="20"/>
          <w:szCs w:val="20"/>
          <w:color w:val="auto"/>
        </w:rPr>
      </w:pPr>
    </w:p>
    <w:p>
      <w:pPr>
        <w:sectPr>
          <w:pgSz w:w="11900" w:h="16838" w:orient="portrait"/>
          <w:cols w:equalWidth="0" w:num="2">
            <w:col w:w="3100" w:space="200"/>
            <w:col w:w="7900"/>
          </w:cols>
          <w:pgMar w:left="320" w:top="108" w:right="379" w:bottom="1440"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920" w:type="dxa"/>
            <w:vAlign w:val="bottom"/>
          </w:tcPr>
          <w:p>
            <w:pPr>
              <w:ind w:left="122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w:t>
            </w:r>
          </w:p>
        </w:tc>
        <w:tc>
          <w:tcPr>
            <w:tcW w:w="0" w:type="dxa"/>
            <w:vAlign w:val="bottom"/>
          </w:tcPr>
          <w:p>
            <w:pPr>
              <w:spacing w:after="0"/>
              <w:rPr>
                <w:sz w:val="1"/>
                <w:szCs w:val="1"/>
                <w:color w:val="auto"/>
              </w:rPr>
            </w:pPr>
          </w:p>
        </w:tc>
      </w:tr>
      <w:tr>
        <w:trPr>
          <w:trHeight w:val="153"/>
        </w:trPr>
        <w:tc>
          <w:tcPr>
            <w:tcW w:w="2040" w:type="dxa"/>
            <w:vAlign w:val="bottom"/>
            <w:vMerge w:val="continue"/>
          </w:tcPr>
          <w:p>
            <w:pPr>
              <w:spacing w:after="0"/>
              <w:rPr>
                <w:sz w:val="13"/>
                <w:szCs w:val="13"/>
                <w:color w:val="auto"/>
              </w:rPr>
            </w:pPr>
          </w:p>
        </w:tc>
        <w:tc>
          <w:tcPr>
            <w:tcW w:w="8920" w:type="dxa"/>
            <w:vAlign w:val="bottom"/>
            <w:vMerge w:val="restart"/>
          </w:tcPr>
          <w:p>
            <w:pPr>
              <w:ind w:left="1220"/>
              <w:spacing w:after="0"/>
              <w:rPr>
                <w:sz w:val="20"/>
                <w:szCs w:val="20"/>
                <w:color w:val="auto"/>
              </w:rPr>
            </w:pPr>
            <w:r>
              <w:rPr>
                <w:rFonts w:ascii="Arial" w:cs="Arial" w:eastAsia="Arial" w:hAnsi="Arial"/>
                <w:sz w:val="22"/>
                <w:szCs w:val="22"/>
                <w:color w:val="auto"/>
              </w:rPr>
              <w:t>as attorney-in-fact for Bobak Azamian</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8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2023-05-17T17:05:23Z</dcterms:created>
  <dcterms:modified xsi:type="dcterms:W3CDTF">2023-05-17T17:05:23Z</dcterms:modified>
</cp:coreProperties>
</file>