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7" w:lineRule="exact"/>
        <w:rPr>
          <w:sz w:val="24"/>
          <w:szCs w:val="24"/>
          <w:color w:val="auto"/>
        </w:rPr>
      </w:pPr>
    </w:p>
    <w:p>
      <w:pPr>
        <w:jc w:val="center"/>
        <w:ind w:left="340" w:right="27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13d-1(b)(c), AND (d) AND AMENDMENTS THERETO FILED PURSUANT TO RULE 13d-2(b)</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 *</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Common Stock</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May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1 of 9 Pages)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right="20" w:firstLine="8"/>
        <w:spacing w:after="0" w:line="260"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 w:name="page2"/>
    <w:bookmarkEnd w:id="1"/>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1,324,214 (1)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1,324,214 (1)</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1,324,214 (1)</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Comprised of shares of common stock held by Deerfield Partners,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1,324,214 (2)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1,324,214 (2)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1,324,214 (2)</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PN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Comprised of shares of common stock held by Deerfield Partners,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1,324,214</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1,324,214</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1,324,214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right="6320" w:hanging="1263"/>
        <w:spacing w:after="0" w:line="532" w:lineRule="auto"/>
        <w:tabs>
          <w:tab w:leader="none" w:pos="2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313" w:lineRule="exact"/>
        <w:rPr>
          <w:sz w:val="20"/>
          <w:szCs w:val="20"/>
          <w:color w:val="auto"/>
        </w:rPr>
      </w:pPr>
    </w:p>
    <w:p>
      <w:pPr>
        <w:ind w:left="2320" w:hanging="1219"/>
        <w:spacing w:after="0"/>
        <w:tabs>
          <w:tab w:leader="none" w:pos="2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20" w:right="344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220" w:type="dxa"/>
            <w:vAlign w:val="bottom"/>
          </w:tcPr>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5.</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260" w:type="dxa"/>
            <w:vAlign w:val="bottom"/>
            <w:tcBorders>
              <w:bottom w:val="single" w:sz="8" w:color="auto"/>
              <w:right w:val="single" w:sz="8" w:color="auto"/>
            </w:tcBorders>
          </w:tcPr>
          <w:p>
            <w:pPr>
              <w:spacing w:after="0"/>
              <w:rPr>
                <w:sz w:val="3"/>
                <w:szCs w:val="3"/>
                <w:color w:val="auto"/>
              </w:rPr>
            </w:pPr>
          </w:p>
        </w:tc>
        <w:tc>
          <w:tcPr>
            <w:tcW w:w="54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40" w:type="dxa"/>
            <w:vAlign w:val="bottom"/>
            <w:vMerge w:val="continue"/>
          </w:tcPr>
          <w:p>
            <w:pPr>
              <w:spacing w:after="0"/>
              <w:rPr>
                <w:sz w:val="13"/>
                <w:szCs w:val="13"/>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6.</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260" w:type="dxa"/>
            <w:vAlign w:val="bottom"/>
            <w:tcBorders>
              <w:right w:val="single" w:sz="8" w:color="auto"/>
            </w:tcBorders>
            <w:vMerge w:val="continue"/>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40" w:type="dxa"/>
            <w:vAlign w:val="bottom"/>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5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1,324,214 (3)</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260" w:type="dxa"/>
            <w:vAlign w:val="bottom"/>
            <w:tcBorders>
              <w:right w:val="single" w:sz="8" w:color="auto"/>
            </w:tcBorders>
          </w:tcPr>
          <w:p>
            <w:pPr>
              <w:spacing w:after="0"/>
              <w:rPr>
                <w:sz w:val="7"/>
                <w:szCs w:val="7"/>
                <w:color w:val="auto"/>
              </w:rPr>
            </w:pPr>
          </w:p>
        </w:tc>
        <w:tc>
          <w:tcPr>
            <w:tcW w:w="544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40" w:type="dxa"/>
            <w:vAlign w:val="bottom"/>
            <w:vMerge w:val="continue"/>
          </w:tcPr>
          <w:p>
            <w:pPr>
              <w:spacing w:after="0"/>
              <w:rPr>
                <w:sz w:val="7"/>
                <w:szCs w:val="7"/>
                <w:color w:val="auto"/>
              </w:rPr>
            </w:pPr>
          </w:p>
        </w:tc>
        <w:tc>
          <w:tcPr>
            <w:tcW w:w="2260" w:type="dxa"/>
            <w:vAlign w:val="bottom"/>
            <w:tcBorders>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color w:val="auto"/>
              </w:rPr>
              <w:t>7.</w:t>
            </w: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2260" w:type="dxa"/>
            <w:vAlign w:val="bottom"/>
            <w:tcBorders>
              <w:right w:val="single" w:sz="8" w:color="auto"/>
            </w:tcBorders>
            <w:vMerge w:val="continue"/>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40" w:type="dxa"/>
            <w:vAlign w:val="bottom"/>
            <w:vMerge w:val="continue"/>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5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260" w:type="dxa"/>
            <w:vAlign w:val="bottom"/>
            <w:tcBorders>
              <w:right w:val="single" w:sz="8" w:color="auto"/>
            </w:tcBorders>
          </w:tcPr>
          <w:p>
            <w:pPr>
              <w:spacing w:after="0"/>
              <w:rPr>
                <w:sz w:val="18"/>
                <w:szCs w:val="18"/>
                <w:color w:val="auto"/>
              </w:rPr>
            </w:pPr>
          </w:p>
        </w:tc>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4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260" w:type="dxa"/>
            <w:vAlign w:val="bottom"/>
            <w:tcBorders>
              <w:right w:val="single" w:sz="8" w:color="auto"/>
            </w:tcBorders>
          </w:tcPr>
          <w:p>
            <w:pPr>
              <w:spacing w:after="0"/>
              <w:rPr>
                <w:sz w:val="13"/>
                <w:szCs w:val="13"/>
                <w:color w:val="auto"/>
              </w:rPr>
            </w:pPr>
          </w:p>
        </w:tc>
        <w:tc>
          <w:tcPr>
            <w:tcW w:w="544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40" w:type="dxa"/>
            <w:vAlign w:val="bottom"/>
            <w:vMerge w:val="continue"/>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226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8.</w:t>
            </w: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1,324,214 (3)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1,324,214 (3)</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2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4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5.04%</w:t>
            </w:r>
          </w:p>
        </w:tc>
        <w:tc>
          <w:tcPr>
            <w:tcW w:w="5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20" w:hanging="1263"/>
        <w:spacing w:after="0"/>
        <w:tabs>
          <w:tab w:leader="none" w:pos="2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25"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IN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Comprised of shares of common stock held by Deerfield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4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87650L103</w:t>
            </w:r>
          </w:p>
        </w:tc>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13G</w:t>
            </w:r>
          </w:p>
        </w:tc>
        <w:tc>
          <w:tcPr>
            <w:tcW w:w="11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Page 6 of 9</w:t>
            </w:r>
          </w:p>
        </w:tc>
      </w:tr>
      <w:tr>
        <w:trPr>
          <w:trHeight w:val="45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Tarsus Pharmaceuticals, Inc.</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15440 Laguna Canyon Road, Suite 160</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Irvine, California 92618</w:t>
            </w:r>
          </w:p>
        </w:tc>
        <w:tc>
          <w:tcPr>
            <w:tcW w:w="4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2(a).</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9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James E. Flynn, Deerfield Mgmt, L.P., Deerfield Partners, L.P. and Deerfield Management Company, L.P.</w:t>
            </w: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2(b).</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14"/>
        </w:trPr>
        <w:tc>
          <w:tcPr>
            <w:tcW w:w="920" w:type="dxa"/>
            <w:vAlign w:val="bottom"/>
          </w:tcPr>
          <w:p>
            <w:pPr>
              <w:spacing w:after="0"/>
              <w:rPr>
                <w:sz w:val="24"/>
                <w:szCs w:val="24"/>
                <w:color w:val="auto"/>
              </w:rPr>
            </w:pP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James E. Flynn, Deerfield Mgmt, L.P., Deerfield Partners, L.P. and Deerfield Management Company, L.P., 345 Park Avenue South, 12th Floor,</w:t>
            </w:r>
          </w:p>
        </w:tc>
      </w:tr>
      <w:tr>
        <w:trPr>
          <w:trHeight w:val="241"/>
        </w:trPr>
        <w:tc>
          <w:tcPr>
            <w:tcW w:w="920" w:type="dxa"/>
            <w:vAlign w:val="bottom"/>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NY 10010</w:t>
            </w:r>
          </w:p>
        </w:tc>
        <w:tc>
          <w:tcPr>
            <w:tcW w:w="4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2(c).</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Citizenship:</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Deerfield Mgmt, L.P., Deerfield Management Company, L.P. and Deerfield Partners, L.P. - Delaware limited partnerships;</w:t>
            </w: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United States citizen</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2(d).</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Title of Class of Securities:</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2(e).</w:t>
            </w: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CUSIP Number:</w:t>
            </w:r>
          </w:p>
        </w:tc>
        <w:tc>
          <w:tcPr>
            <w:tcW w:w="4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9"/>
        </w:trPr>
        <w:tc>
          <w:tcPr>
            <w:tcW w:w="920" w:type="dxa"/>
            <w:vAlign w:val="bottom"/>
          </w:tcPr>
          <w:p>
            <w:pPr>
              <w:spacing w:after="0"/>
              <w:rPr>
                <w:sz w:val="24"/>
                <w:szCs w:val="24"/>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87650L103</w:t>
            </w:r>
          </w:p>
        </w:tc>
        <w:tc>
          <w:tcPr>
            <w:tcW w:w="46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This Statement is Filed Pursuant to Rule 13d-1(b), or 13d-2(b) or (c), Check Whether the Person Filing is a:</w:t>
            </w:r>
          </w:p>
        </w:tc>
        <w:tc>
          <w:tcPr>
            <w:tcW w:w="1180" w:type="dxa"/>
            <w:vAlign w:val="bottom"/>
          </w:tcPr>
          <w:p>
            <w:pPr>
              <w:spacing w:after="0"/>
              <w:rPr>
                <w:sz w:val="24"/>
                <w:szCs w:val="24"/>
                <w:color w:val="auto"/>
              </w:rPr>
            </w:pPr>
          </w:p>
        </w:tc>
      </w:tr>
    </w:tbl>
    <w:p>
      <w:pPr>
        <w:spacing w:after="0" w:line="169" w:lineRule="exact"/>
        <w:rPr>
          <w:sz w:val="20"/>
          <w:szCs w:val="20"/>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7 of 9</w:t>
      </w:r>
    </w:p>
    <w:p>
      <w:pPr>
        <w:spacing w:after="0" w:line="200" w:lineRule="exact"/>
        <w:rPr>
          <w:sz w:val="20"/>
          <w:szCs w:val="20"/>
          <w:color w:val="auto"/>
        </w:rPr>
      </w:pPr>
    </w:p>
    <w:p>
      <w:pPr>
        <w:spacing w:after="0" w:line="239" w:lineRule="exact"/>
        <w:rPr>
          <w:sz w:val="20"/>
          <w:szCs w:val="20"/>
          <w:color w:val="auto"/>
        </w:rPr>
      </w:pPr>
    </w:p>
    <w:p>
      <w:pPr>
        <w:ind w:left="1060" w:hanging="656"/>
        <w:spacing w:after="0" w:line="207" w:lineRule="exact"/>
        <w:tabs>
          <w:tab w:leader="none" w:pos="10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13d-1(b)(1)(ii)(J);</w:t>
      </w:r>
    </w:p>
    <w:p>
      <w:pPr>
        <w:spacing w:after="0" w:line="225" w:lineRule="exact"/>
        <w:rPr>
          <w:rFonts w:ascii="Times New Roman" w:cs="Times New Roman" w:eastAsia="Times New Roman" w:hAnsi="Times New Roman"/>
          <w:sz w:val="18"/>
          <w:szCs w:val="18"/>
          <w:color w:val="auto"/>
        </w:rPr>
      </w:pPr>
    </w:p>
    <w:p>
      <w:pPr>
        <w:ind w:left="1060" w:hanging="656"/>
        <w:spacing w:after="0" w:line="207" w:lineRule="exact"/>
        <w:tabs>
          <w:tab w:leader="none" w:pos="1060" w:val="left"/>
        </w:tabs>
        <w:numPr>
          <w:ilvl w:val="0"/>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7"/>
          <w:szCs w:val="17"/>
          <w:color w:val="auto"/>
        </w:rPr>
        <w:t>Ownership.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Mgmt, L.P. - 1,324,214 shares</w:t>
      </w:r>
    </w:p>
    <w:p>
      <w:pPr>
        <w:spacing w:after="0" w:line="27" w:lineRule="exact"/>
        <w:rPr>
          <w:rFonts w:ascii="Times New Roman" w:cs="Times New Roman" w:eastAsia="Times New Roman" w:hAnsi="Times New Roman"/>
          <w:sz w:val="18"/>
          <w:szCs w:val="18"/>
          <w:color w:val="auto"/>
        </w:rPr>
      </w:pPr>
    </w:p>
    <w:p>
      <w:pPr>
        <w:ind w:left="920" w:right="62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- 1,324,214 shares Deerfield Partners, L.P. - 1,324,214 shares</w:t>
      </w: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E. Flynn – 1,324,214 shares</w:t>
      </w:r>
    </w:p>
    <w:p>
      <w:pPr>
        <w:spacing w:after="0" w:line="233"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Mgmt, L.P. – 5.04%</w:t>
      </w:r>
    </w:p>
    <w:p>
      <w:pPr>
        <w:spacing w:after="0" w:line="27" w:lineRule="exact"/>
        <w:rPr>
          <w:rFonts w:ascii="Times New Roman" w:cs="Times New Roman" w:eastAsia="Times New Roman" w:hAnsi="Times New Roman"/>
          <w:sz w:val="18"/>
          <w:szCs w:val="18"/>
          <w:color w:val="auto"/>
        </w:rPr>
      </w:pPr>
    </w:p>
    <w:p>
      <w:pPr>
        <w:ind w:left="920" w:right="6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5.04% Deerfield Partners, L.P. – 5.04%</w:t>
      </w: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E. Flynn – 5.04%</w:t>
      </w:r>
    </w:p>
    <w:p>
      <w:pPr>
        <w:spacing w:after="0" w:line="233"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-273685</wp:posOffset>
            </wp:positionV>
            <wp:extent cx="65576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1714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-1250950</wp:posOffset>
            </wp:positionV>
            <wp:extent cx="655764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- 1,324,214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- 1,324,214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- 1,324,214</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1,324,214</w:t>
            </w:r>
          </w:p>
        </w:tc>
      </w:tr>
      <w:tr>
        <w:trPr>
          <w:trHeight w:val="439"/>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- 1,324,214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- 1,324,214</w:t>
            </w:r>
          </w:p>
        </w:tc>
      </w:tr>
      <w:tr>
        <w:trPr>
          <w:trHeight w:val="216"/>
        </w:trPr>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Deerfield Partners, L.P. - 1,324,214</w:t>
            </w:r>
          </w:p>
        </w:tc>
      </w:tr>
      <w:tr>
        <w:trPr>
          <w:trHeight w:val="241"/>
        </w:trPr>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1,324,214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8 of 9</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25" w:lineRule="exact"/>
        <w:rPr>
          <w:sz w:val="20"/>
          <w:szCs w:val="20"/>
          <w:color w:val="auto"/>
        </w:rPr>
      </w:pPr>
    </w:p>
    <w:p>
      <w:pPr>
        <w:ind w:right="20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262255</wp:posOffset>
            </wp:positionV>
            <wp:extent cx="655764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ind w:left="920" w:right="40" w:hanging="903"/>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225"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tabs>
          <w:tab w:leader="none" w:pos="1160" w:val="left"/>
          <w:tab w:leader="none" w:pos="5460" w:val="left"/>
          <w:tab w:leader="none" w:pos="104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87650L103</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8"/>
          <w:szCs w:val="18"/>
          <w:color w:val="auto"/>
        </w:rPr>
        <w:t>Page 9 of 9</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25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Power of Attorney (1).</w:t>
      </w:r>
    </w:p>
    <w:p>
      <w:pPr>
        <w:spacing w:after="0" w:line="225" w:lineRule="exact"/>
        <w:rPr>
          <w:sz w:val="20"/>
          <w:szCs w:val="20"/>
          <w:color w:val="auto"/>
        </w:rPr>
      </w:pPr>
    </w:p>
    <w:p>
      <w:pPr>
        <w:jc w:val="both"/>
        <w:ind w:firstLine="8"/>
        <w:spacing w:after="0" w:line="312" w:lineRule="auto"/>
        <w:tabs>
          <w:tab w:leader="none" w:pos="25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Power of Attorney previously filed as Exhibit 24 to a Form 4 with regard to DA32 Life Science Tech Acquisition Corp. filed with the Securities and Exchange Commission on August 3, 2021 by Deerfield Partners, L.P., Deerfield Mgmt,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702" w:right="5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and all amendments thereto, relating to the Common Stock of Tarsus Pharmaceuticals, Inc. shall be filed on behalf of the undersigned.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02" w:right="419" w:bottom="1440" w:gutter="0" w:footer="0" w:header="0"/>
        </w:sectPr>
      </w:pPr>
    </w:p>
    <w:bookmarkStart w:id="11" w:name="page12"/>
    <w:bookmarkEnd w:id="11"/>
    <w:p>
      <w:pPr>
        <w:jc w:val="center"/>
        <w:ind w:right="-21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320" w:top="70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2"/>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2"/>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9"/>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2022-05-11T12:52:09Z</dcterms:created>
  <dcterms:modified xsi:type="dcterms:W3CDTF">2022-05-11T12:52:09Z</dcterms:modified>
</cp:coreProperties>
</file>